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5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4CB4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中山市南朗医院职工宿舍租赁服务项目</w:t>
      </w:r>
    </w:p>
    <w:p w14:paraId="7518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院内招标投标要求</w:t>
      </w:r>
    </w:p>
    <w:p w14:paraId="1F43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</w:rPr>
      </w:pPr>
    </w:p>
    <w:p w14:paraId="3F18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中山市南朗医院职工宿舍租赁服务项目</w:t>
      </w:r>
    </w:p>
    <w:p w14:paraId="75FF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需求时间与数量：租期为1年，租赁房间为9间。</w:t>
      </w:r>
    </w:p>
    <w:p w14:paraId="25A6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预算：单间房屋租赁租金预算为1200元/月，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合计预算为12.96万元。</w:t>
      </w:r>
    </w:p>
    <w:p w14:paraId="23FB9723">
      <w:pPr>
        <w:pStyle w:val="2"/>
        <w:rPr>
          <w:rFonts w:hint="default"/>
          <w:lang w:val="en-US" w:eastAsia="zh-CN"/>
        </w:rPr>
      </w:pPr>
    </w:p>
    <w:p w14:paraId="73C94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院内招标</w:t>
      </w:r>
    </w:p>
    <w:p w14:paraId="3DCA6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08" w:firstLineChars="19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宿舍租赁服务项目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顺利开展，经决定，以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院内招标采购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关事宜和要求说明如下：</w:t>
      </w:r>
    </w:p>
    <w:p w14:paraId="0140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一、原则</w:t>
      </w:r>
    </w:p>
    <w:p w14:paraId="06F1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1、公平、公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、公开、择优录用的原则。</w:t>
      </w:r>
    </w:p>
    <w:p w14:paraId="3A74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2、实事求是原则。</w:t>
      </w:r>
    </w:p>
    <w:p w14:paraId="357B9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须知</w:t>
      </w:r>
    </w:p>
    <w:p w14:paraId="652F57DB">
      <w:pPr>
        <w:ind w:firstLine="48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1、投标人应具备条件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（资格审查性要求，未满足其中一项则被认定为无效响应。具体查看附件1-1）</w:t>
      </w:r>
    </w:p>
    <w:p w14:paraId="5B3815A6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（1）具有独立承担民事责任的能力；【提供有效的营业执照副本复印件（或其他主体资格证明等）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个体单位提供个人身份证正反面复印件，并加盖手印印章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】</w:t>
      </w:r>
    </w:p>
    <w:p w14:paraId="2FF49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参加采购活动前3年内，在经营活动中没有重大违法记录；重大违法记录是指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因违法经营受到刑事处罚或者责令停产停业、吊销许可证或者执照、较大数额罚款等行政处罚。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eastAsia="仿宋_GB2312"/>
          <w:color w:val="auto"/>
          <w:sz w:val="32"/>
          <w:szCs w:val="32"/>
        </w:rPr>
        <w:t>负责人为同一人或者存在直接控股、管理关系的不同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eastAsia="仿宋_GB2312"/>
          <w:color w:val="auto"/>
          <w:sz w:val="32"/>
          <w:szCs w:val="32"/>
        </w:rPr>
        <w:t>，不得同时参加本采购项目（或采购包）报价。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资格声明函》，模板见附件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】</w:t>
      </w:r>
    </w:p>
    <w:p w14:paraId="72B0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无重大漏项或重大不合理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要求且不超过项目预算金额。【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单间房屋租赁租金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报价，不得超过每间预算租金：1200元/月】</w:t>
      </w:r>
    </w:p>
    <w:p w14:paraId="4288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）投标人案满足项目采购需求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具体的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服务方案。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包含但不限于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附件2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-采购需求”，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分点列举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明细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】</w:t>
      </w:r>
    </w:p>
    <w:p w14:paraId="7BC9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1F26F26B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（1）投标文件分别装订（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份正本、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份副本，共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份），上述资料均需加盖单位公章；除报名表外其他所有资料须按顺序整理并用文件袋装订好，将报名表直接粘贴在文件袋的正面，在封口处加盖单位公章。</w:t>
      </w:r>
    </w:p>
    <w:p w14:paraId="4AEE492A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（2）投标文件必须在规定的时间内送达指定地点，送达后不得撤回或修改。</w:t>
      </w:r>
    </w:p>
    <w:p w14:paraId="17609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三、评标原则</w:t>
      </w:r>
    </w:p>
    <w:p w14:paraId="62D1ED5B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1、资格性审查：采购人按《资格性评审表》（附表1-1）的内容对投标人进行资格审查。通过审查投标人不足3家的，不得评标。未通过资格审查的投标人不进入评标阶段的评审。</w:t>
      </w:r>
    </w:p>
    <w:p w14:paraId="6CFCACC8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2、综合得分评审：综合得分=商务得分+投标报价得分。</w:t>
      </w:r>
    </w:p>
    <w:tbl>
      <w:tblPr>
        <w:tblStyle w:val="9"/>
        <w:tblW w:w="4788" w:type="pct"/>
        <w:tblInd w:w="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8"/>
        <w:gridCol w:w="2726"/>
      </w:tblGrid>
      <w:tr w14:paraId="4CBE2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1E90A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评分项目</w:t>
            </w:r>
          </w:p>
          <w:p w14:paraId="082FB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具体查看附件1-2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pct"/>
            <w:vAlign w:val="center"/>
          </w:tcPr>
          <w:p w14:paraId="1BBA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部分</w:t>
            </w:r>
          </w:p>
        </w:tc>
        <w:tc>
          <w:tcPr>
            <w:tcW w:w="1670" w:type="pct"/>
            <w:vAlign w:val="center"/>
          </w:tcPr>
          <w:p w14:paraId="56B2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价格部分</w:t>
            </w:r>
          </w:p>
        </w:tc>
      </w:tr>
      <w:tr w14:paraId="622E8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1B63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665" w:type="pct"/>
            <w:vAlign w:val="center"/>
          </w:tcPr>
          <w:p w14:paraId="6B0A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1670" w:type="pct"/>
            <w:vAlign w:val="center"/>
          </w:tcPr>
          <w:p w14:paraId="6A98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10分</w:t>
            </w:r>
          </w:p>
        </w:tc>
      </w:tr>
    </w:tbl>
    <w:p w14:paraId="66480836">
      <w:pPr>
        <w:pStyle w:val="2"/>
        <w:rPr>
          <w:rFonts w:hint="eastAsia"/>
          <w:color w:val="auto"/>
          <w:lang w:val="en-US" w:eastAsia="zh-CN"/>
        </w:rPr>
      </w:pPr>
    </w:p>
    <w:p w14:paraId="2CCFF97C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（1）各评委评出各投标人商务评分，对各评委评分的算术平均值即为该投标人的商务评分。</w:t>
      </w:r>
    </w:p>
    <w:p w14:paraId="35C3ED49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（2）评出价格评分，商务评分和价格评分相加得出综合得分。并按综合得分从高到低依次排名（出现并列得分时，价格低者优先；得分相同，价格相同的，商务得分高者优先）。</w:t>
      </w:r>
    </w:p>
    <w:p w14:paraId="301C8027">
      <w:pPr>
        <w:spacing w:line="360" w:lineRule="auto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（3）依据综合得分的次序推荐中标候选人。</w:t>
      </w:r>
    </w:p>
    <w:p w14:paraId="54F83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四、废标处理</w:t>
      </w:r>
    </w:p>
    <w:p w14:paraId="17EC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经评标小组成员审查、论证出现《中华人民共和国政府采购法》第三十六条规定，应予废标的，出具废标通知书，并通知投标人。采购人或投标人改正后依法重新招标。</w:t>
      </w:r>
    </w:p>
    <w:p w14:paraId="1E1B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、中标通知</w:t>
      </w:r>
    </w:p>
    <w:p w14:paraId="7862F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经评标小组成员审查、论证后，将在开标后三天内以电话通知的方式进行确定，合同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时间另议。</w:t>
      </w:r>
    </w:p>
    <w:p w14:paraId="71211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28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4AA5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附表：1、资格性评审表</w:t>
      </w:r>
    </w:p>
    <w:p w14:paraId="66A453EA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2、评审标准表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 w14:paraId="1E7BE4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附表1-1：</w:t>
      </w:r>
    </w:p>
    <w:p w14:paraId="6482F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资格性评审表</w:t>
      </w:r>
    </w:p>
    <w:p w14:paraId="5A57EA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项目名称：中山市南朗医院职工宿舍租赁服务项目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63"/>
        <w:gridCol w:w="2278"/>
        <w:gridCol w:w="2481"/>
        <w:gridCol w:w="2129"/>
        <w:gridCol w:w="2238"/>
      </w:tblGrid>
      <w:tr w14:paraId="6AB21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85" w:type="dxa"/>
            <w:shd w:val="clear" w:color="auto" w:fill="D7D7D7"/>
            <w:noWrap w:val="0"/>
            <w:vAlign w:val="center"/>
          </w:tcPr>
          <w:p w14:paraId="78A5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063" w:type="dxa"/>
            <w:shd w:val="clear" w:color="auto" w:fill="D7D7D7"/>
            <w:noWrap w:val="0"/>
            <w:vAlign w:val="center"/>
          </w:tcPr>
          <w:p w14:paraId="7031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投标人</w:t>
            </w:r>
          </w:p>
        </w:tc>
        <w:tc>
          <w:tcPr>
            <w:tcW w:w="2278" w:type="dxa"/>
            <w:shd w:val="clear" w:color="auto" w:fill="D7D7D7"/>
            <w:noWrap w:val="0"/>
            <w:vAlign w:val="center"/>
          </w:tcPr>
          <w:p w14:paraId="385E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提供有效的营业执照副本复印件（或其他主体资格证明等），个体单位提供个人身份证正反面复印件，并加盖手印印章</w:t>
            </w:r>
          </w:p>
        </w:tc>
        <w:tc>
          <w:tcPr>
            <w:tcW w:w="2481" w:type="dxa"/>
            <w:shd w:val="clear" w:color="auto" w:fill="D7D7D7"/>
            <w:noWrap w:val="0"/>
            <w:vAlign w:val="center"/>
          </w:tcPr>
          <w:p w14:paraId="5BCF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提供《资格声明函》</w:t>
            </w:r>
          </w:p>
        </w:tc>
        <w:tc>
          <w:tcPr>
            <w:tcW w:w="2129" w:type="dxa"/>
            <w:shd w:val="clear" w:color="auto" w:fill="D7D7D7"/>
            <w:noWrap w:val="0"/>
            <w:vAlign w:val="center"/>
          </w:tcPr>
          <w:p w14:paraId="62BC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报价符合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要求且不超过项目预算金额。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报价无重大漏项或重大不合理。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 w14:paraId="1668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是否同意进入下一阶段评议</w:t>
            </w:r>
          </w:p>
        </w:tc>
      </w:tr>
      <w:tr w14:paraId="04FFE4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2A00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063" w:type="dxa"/>
            <w:noWrap w:val="0"/>
            <w:vAlign w:val="center"/>
          </w:tcPr>
          <w:p w14:paraId="2F60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2A02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201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A5E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6E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EA3A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5" w:type="dxa"/>
            <w:noWrap w:val="0"/>
            <w:vAlign w:val="center"/>
          </w:tcPr>
          <w:p w14:paraId="3128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063" w:type="dxa"/>
            <w:noWrap w:val="0"/>
            <w:vAlign w:val="center"/>
          </w:tcPr>
          <w:p w14:paraId="10B2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7447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10E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619D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19A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BC619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4CC3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063" w:type="dxa"/>
            <w:noWrap w:val="0"/>
            <w:vAlign w:val="center"/>
          </w:tcPr>
          <w:p w14:paraId="64C8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ADC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9FE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7968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85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6ADF1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备注：1.每一项目符合的打“</w:t>
      </w:r>
      <w:r>
        <w:rPr>
          <w:rFonts w:hint="eastAsia" w:ascii="宋体" w:hAnsi="宋体" w:cs="宋体"/>
          <w:color w:val="auto"/>
          <w:szCs w:val="21"/>
        </w:rPr>
        <w:t>○</w:t>
      </w:r>
      <w:r>
        <w:rPr>
          <w:rFonts w:hint="eastAsia" w:ascii="宋体" w:hAnsi="宋体" w:cs="宋体"/>
          <w:color w:val="auto"/>
        </w:rPr>
        <w:t>”，不符合的打“×”；出现一个“×”的结论为不通过。</w:t>
      </w:r>
    </w:p>
    <w:p w14:paraId="6ED93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2.表中全部条件满足为通过，同意进入下一阶段评议。</w:t>
      </w:r>
    </w:p>
    <w:p w14:paraId="78BE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3.是否同意进入下一阶段评议一栏中应写“是”或“否”。</w:t>
      </w:r>
    </w:p>
    <w:p w14:paraId="50CC2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</w:p>
    <w:p w14:paraId="1560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评委签名：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auto"/>
        </w:rPr>
        <w:t>日期：</w:t>
      </w:r>
    </w:p>
    <w:p w14:paraId="4C3C5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0CC35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附表1-2：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表（分值构成：商务部分90.0分；价格部分10.0分）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42"/>
        <w:gridCol w:w="11401"/>
      </w:tblGrid>
      <w:tr w14:paraId="7B20F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2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.0分</w:t>
            </w:r>
          </w:p>
        </w:tc>
      </w:tr>
      <w:tr w14:paraId="7273E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89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用户需求响应程度(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人均使用的设施配置情况（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项目租赁房内的人均使用床、桌、椅、柜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配置情况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3F65D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6A2F6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5468D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64884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无法满足采购需求的，得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7C045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不提供不得分。</w:t>
            </w:r>
          </w:p>
        </w:tc>
      </w:tr>
      <w:tr w14:paraId="593C6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0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公共使用的设施配置情况（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项目租赁房内的公共使用设施：如空调、洗浴热水供应、单独洗漱间、独立水电表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配置情况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0C718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4A2A7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1D314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5E8DD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无法满足采购需求的，得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3B743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不提供不得分。</w:t>
            </w:r>
          </w:p>
        </w:tc>
      </w:tr>
      <w:tr w14:paraId="6FAD7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3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房间面积情况（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项目租赁房的面积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4BDCF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大于采购需求房间面积最大值45㎡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28D30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大于30㎡、小于等于45㎡的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7B457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小于等于30㎡的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</w:tr>
      <w:tr w14:paraId="2F3D7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E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房间位置与医院的距离情况（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项目租赁房距离医院情况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根据导航实际显示的路程距离为准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：</w:t>
            </w:r>
          </w:p>
          <w:p w14:paraId="19313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路程距离2公里以内的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1466C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路程距离超过2公里，未超过5公里的，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2B3F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路程距离超过5公里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D1D6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A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房间分布安排情况（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房间分布安排、专人值守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5080C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房间集中按层分布安排，便于管理的，得10分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；</w:t>
            </w:r>
          </w:p>
          <w:p w14:paraId="58951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房间较集中按层分布安排的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2FD4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房间分散分布，不能集中安排的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B906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7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6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专人值守情况（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专人值守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35E11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有安排24小时专人值守的，得10分；</w:t>
            </w:r>
          </w:p>
          <w:p w14:paraId="3A484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有安排专人值守，非24小时的，得5分；</w:t>
            </w:r>
          </w:p>
          <w:p w14:paraId="4E1A9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无专人值守的，不得分。</w:t>
            </w:r>
          </w:p>
        </w:tc>
      </w:tr>
      <w:tr w14:paraId="386A2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1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项目实施方案情况(20.0分)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整体服务方案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7DD3B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完整、可行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68743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可行，能完全满足采购需求及项目实施要求的，得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458D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方案较具体，能基本满足采购需求及项目实施要求的，得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02571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方案内容较简单，对采购需求的响应一般的，得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299C1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方案内容较差、无针对性，无法满足采购需求的，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</w:tr>
      <w:tr w14:paraId="09464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A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价格部分10.0分</w:t>
            </w:r>
          </w:p>
        </w:tc>
      </w:tr>
      <w:tr w14:paraId="75A99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部分1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0.0分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0.0分)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0C1E18C4">
      <w:pPr>
        <w:pStyle w:val="2"/>
        <w:rPr>
          <w:rFonts w:hint="eastAsia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BA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F3D8A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F3D8A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F3C37"/>
    <w:multiLevelType w:val="singleLevel"/>
    <w:tmpl w:val="8C9F3C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1">
    <w:nsid w:val="EFF537C0"/>
    <w:multiLevelType w:val="singleLevel"/>
    <w:tmpl w:val="EFF537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AF4C2E8"/>
    <w:multiLevelType w:val="singleLevel"/>
    <w:tmpl w:val="FAF4C2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3">
    <w:nsid w:val="FF039081"/>
    <w:multiLevelType w:val="singleLevel"/>
    <w:tmpl w:val="FF0390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0A78D27"/>
    <w:multiLevelType w:val="singleLevel"/>
    <w:tmpl w:val="10A78D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5">
    <w:nsid w:val="1A17787C"/>
    <w:multiLevelType w:val="singleLevel"/>
    <w:tmpl w:val="1A1778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</w:rPr>
    </w:lvl>
  </w:abstractNum>
  <w:abstractNum w:abstractNumId="6">
    <w:nsid w:val="4BA92226"/>
    <w:multiLevelType w:val="singleLevel"/>
    <w:tmpl w:val="4BA922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D067B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15D3565"/>
    <w:rsid w:val="02A1135A"/>
    <w:rsid w:val="05422784"/>
    <w:rsid w:val="058B2825"/>
    <w:rsid w:val="069F1FBB"/>
    <w:rsid w:val="0A85585F"/>
    <w:rsid w:val="0EE83204"/>
    <w:rsid w:val="0F8F1C77"/>
    <w:rsid w:val="11FD1823"/>
    <w:rsid w:val="13FF250B"/>
    <w:rsid w:val="16A173E1"/>
    <w:rsid w:val="17B92765"/>
    <w:rsid w:val="17EF7E50"/>
    <w:rsid w:val="18755A35"/>
    <w:rsid w:val="1ADD759A"/>
    <w:rsid w:val="1AEC3A17"/>
    <w:rsid w:val="1C152C36"/>
    <w:rsid w:val="1D7031FC"/>
    <w:rsid w:val="1F3E30E3"/>
    <w:rsid w:val="21013E9F"/>
    <w:rsid w:val="236478FC"/>
    <w:rsid w:val="28C43FEE"/>
    <w:rsid w:val="2AE603CB"/>
    <w:rsid w:val="2C955AC5"/>
    <w:rsid w:val="2D753F0F"/>
    <w:rsid w:val="2D8A4776"/>
    <w:rsid w:val="2E82024D"/>
    <w:rsid w:val="2F2A210A"/>
    <w:rsid w:val="3205221E"/>
    <w:rsid w:val="32702889"/>
    <w:rsid w:val="337D752A"/>
    <w:rsid w:val="38561458"/>
    <w:rsid w:val="39670754"/>
    <w:rsid w:val="3BE30D92"/>
    <w:rsid w:val="3CBA4783"/>
    <w:rsid w:val="3E756514"/>
    <w:rsid w:val="43055D5C"/>
    <w:rsid w:val="43DD3F93"/>
    <w:rsid w:val="43EE1D89"/>
    <w:rsid w:val="45392D30"/>
    <w:rsid w:val="469314DC"/>
    <w:rsid w:val="47C31EA7"/>
    <w:rsid w:val="4C4D4D21"/>
    <w:rsid w:val="4CFD68A8"/>
    <w:rsid w:val="4D1434A7"/>
    <w:rsid w:val="4DC235F4"/>
    <w:rsid w:val="4E0B51CF"/>
    <w:rsid w:val="50087C10"/>
    <w:rsid w:val="5058329B"/>
    <w:rsid w:val="542F0C5D"/>
    <w:rsid w:val="562170AD"/>
    <w:rsid w:val="56F272FF"/>
    <w:rsid w:val="57A55496"/>
    <w:rsid w:val="57E713DE"/>
    <w:rsid w:val="59DA72D7"/>
    <w:rsid w:val="5B800BF1"/>
    <w:rsid w:val="5D565E38"/>
    <w:rsid w:val="5EBB5F7B"/>
    <w:rsid w:val="6038522C"/>
    <w:rsid w:val="61BA59B7"/>
    <w:rsid w:val="638C00C7"/>
    <w:rsid w:val="66367EC9"/>
    <w:rsid w:val="6639449D"/>
    <w:rsid w:val="675E561B"/>
    <w:rsid w:val="67690014"/>
    <w:rsid w:val="67F27734"/>
    <w:rsid w:val="69CB3EC3"/>
    <w:rsid w:val="6BB77A32"/>
    <w:rsid w:val="6F2165AA"/>
    <w:rsid w:val="70D519F5"/>
    <w:rsid w:val="70E70CEA"/>
    <w:rsid w:val="7213775D"/>
    <w:rsid w:val="72F0108F"/>
    <w:rsid w:val="745D7725"/>
    <w:rsid w:val="79B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2406</Words>
  <Characters>2496</Characters>
  <Lines>4</Lines>
  <Paragraphs>1</Paragraphs>
  <TotalTime>26</TotalTime>
  <ScaleCrop>false</ScaleCrop>
  <LinksUpToDate>false</LinksUpToDate>
  <CharactersWithSpaces>2553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2024-05-29T04:00:00Z</cp:lastPrinted>
  <dcterms:modified xsi:type="dcterms:W3CDTF">2024-12-06T08:37:04Z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1324E826D9494A02967C983C47C105FE_13</vt:lpwstr>
  </property>
</Properties>
</file>