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DB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4E7A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公文小标宋简" w:eastAsia="公文小标宋简"/>
          <w:color w:val="auto"/>
          <w:sz w:val="44"/>
          <w:szCs w:val="44"/>
          <w:lang w:eastAsia="zh-CN"/>
        </w:rPr>
      </w:pPr>
      <w:r>
        <w:rPr>
          <w:rFonts w:hint="eastAsia" w:ascii="公文小标宋简" w:eastAsia="公文小标宋简"/>
          <w:color w:val="auto"/>
          <w:sz w:val="44"/>
          <w:szCs w:val="44"/>
          <w:lang w:eastAsia="zh-CN"/>
        </w:rPr>
        <w:t>中山市南朗医院急诊科创伤急救系统服务采购项目（第二次）投标要求</w:t>
      </w:r>
    </w:p>
    <w:p w14:paraId="54F3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"/>
          <w:szCs w:val="2"/>
        </w:rPr>
      </w:pPr>
    </w:p>
    <w:p w14:paraId="0C97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中山市南朗医院急诊科创伤急救系统服务采购项目（第二次）</w:t>
      </w:r>
    </w:p>
    <w:p w14:paraId="282F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采购预算：6万元（三年）</w:t>
      </w:r>
    </w:p>
    <w:p w14:paraId="3B3D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</w:p>
    <w:p w14:paraId="361D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08" w:firstLineChars="19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医院急诊科创伤急救系统服务项目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顺利开展，经决定，以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院内采购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关事宜和要求说明如下：</w:t>
      </w:r>
    </w:p>
    <w:p w14:paraId="33741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一、原则</w:t>
      </w:r>
    </w:p>
    <w:p w14:paraId="5DB2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1、公平、公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、公开、择优录用的原则。</w:t>
      </w:r>
    </w:p>
    <w:p w14:paraId="66D3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2、实事求是原则。</w:t>
      </w:r>
    </w:p>
    <w:p w14:paraId="703E2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须知</w:t>
      </w:r>
    </w:p>
    <w:p w14:paraId="0CE2B5AB">
      <w:p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1、供应商应具备条件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49BFC041">
      <w:pPr>
        <w:spacing w:line="360" w:lineRule="auto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（资格审查性要求，未满足其中一项则被认定为无效响应。具体查看附件1-1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资格性评审表）</w:t>
      </w:r>
    </w:p>
    <w:p w14:paraId="745876AC">
      <w:pPr>
        <w:numPr>
          <w:ilvl w:val="0"/>
          <w:numId w:val="1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具有独立承担民事责任的能力；【提供有效的营业执照副本复印件（或其他主体资格证明等）】</w:t>
      </w:r>
    </w:p>
    <w:p w14:paraId="6A452404">
      <w:pPr>
        <w:numPr>
          <w:ilvl w:val="0"/>
          <w:numId w:val="0"/>
        </w:numPr>
        <w:adjustRightIn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60A39D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AD63A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F1E9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C3039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参加采购活动前三年内，在经营活动中没有重大违法记录。</w:t>
      </w:r>
    </w:p>
    <w:p w14:paraId="601DCD61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供应商资格信用承诺函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06AE1B4A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单位负责人为同一人或者存在直接控股、管理关系的不同供应商，不得同时参加本采购项目（或采购包）报价。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采购人承诺无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被人民法院列入失信被执行人、重大税收违法案件当事人名单、采购严重违法失信行为记录名单。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资格声明函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</w:p>
    <w:p w14:paraId="68AAC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无重大漏项或重大不合理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报价符合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要求且不超过项目预算金额。【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提供报价单】</w:t>
      </w:r>
    </w:p>
    <w:p w14:paraId="3B01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187554F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（1）投标文件分别装订（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份正本、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份副本，共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份），上述资料均需加盖单位公章；除报名表外其他所有资料须按顺序整理并用文件袋装订好，将报名表直接粘贴在文件袋的正面，在封口处加盖单位公章。</w:t>
      </w:r>
    </w:p>
    <w:p w14:paraId="66D7A5BB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（2）投标文件必须在规定的时间内送达指定地点，送达后不得撤回或修改。</w:t>
      </w:r>
    </w:p>
    <w:p w14:paraId="52792A48"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70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三、评标原则</w:t>
      </w:r>
    </w:p>
    <w:p w14:paraId="6EEA26F7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1、资格性审查：采购人按《资格性评审表》（附表1-1）的内容对投标人进行资格审查。通过审查投标人不足3家的，不得评标。未通过资格审查的投标人不进入评标阶段的评审。</w:t>
      </w:r>
    </w:p>
    <w:p w14:paraId="533D3F3A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2、综合得分评审：综合得分=技术商务得分+投标报价得分。</w:t>
      </w:r>
    </w:p>
    <w:tbl>
      <w:tblPr>
        <w:tblStyle w:val="9"/>
        <w:tblW w:w="4788" w:type="pct"/>
        <w:tblInd w:w="1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8"/>
        <w:gridCol w:w="2726"/>
      </w:tblGrid>
      <w:tr w14:paraId="2DDE9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327E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评分项目</w:t>
            </w:r>
          </w:p>
          <w:p w14:paraId="45D63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具体查看附件1-2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5" w:type="pct"/>
            <w:vAlign w:val="center"/>
          </w:tcPr>
          <w:p w14:paraId="3521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部分</w:t>
            </w:r>
          </w:p>
        </w:tc>
        <w:tc>
          <w:tcPr>
            <w:tcW w:w="1670" w:type="pct"/>
            <w:vAlign w:val="center"/>
          </w:tcPr>
          <w:p w14:paraId="5039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价格部分</w:t>
            </w:r>
          </w:p>
        </w:tc>
      </w:tr>
      <w:tr w14:paraId="2E6751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4" w:type="pct"/>
            <w:vAlign w:val="center"/>
          </w:tcPr>
          <w:p w14:paraId="5E61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分值</w:t>
            </w:r>
          </w:p>
        </w:tc>
        <w:tc>
          <w:tcPr>
            <w:tcW w:w="1665" w:type="pct"/>
            <w:vAlign w:val="center"/>
          </w:tcPr>
          <w:p w14:paraId="355CF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分</w:t>
            </w:r>
          </w:p>
        </w:tc>
        <w:tc>
          <w:tcPr>
            <w:tcW w:w="1670" w:type="pct"/>
            <w:vAlign w:val="center"/>
          </w:tcPr>
          <w:p w14:paraId="7BD2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30分</w:t>
            </w:r>
          </w:p>
        </w:tc>
      </w:tr>
    </w:tbl>
    <w:p w14:paraId="1DADDB61">
      <w:pPr>
        <w:pStyle w:val="2"/>
        <w:rPr>
          <w:rFonts w:hint="eastAsia"/>
          <w:color w:val="auto"/>
          <w:lang w:val="en-US" w:eastAsia="zh-CN"/>
        </w:rPr>
      </w:pPr>
    </w:p>
    <w:p w14:paraId="204B4724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（1）各评委评出各投标人技术商务评分，对各评委评分的算术平均值即为该投标人的技术商务评分。</w:t>
      </w:r>
    </w:p>
    <w:p w14:paraId="27A9FD55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（2）评出价格评分，技术商务评分和价格评分相加得出综合得分。并按综合得分从高到低依次排名（出现并列得分时，价格低者优先）。</w:t>
      </w:r>
    </w:p>
    <w:p w14:paraId="060D3EB9">
      <w:pPr>
        <w:spacing w:line="360" w:lineRule="auto"/>
        <w:ind w:firstLine="640" w:firstLineChars="200"/>
        <w:jc w:val="both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（3）依据综合得分的次序推荐中标候选人。</w:t>
      </w:r>
    </w:p>
    <w:p w14:paraId="0307E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四、废标处理</w:t>
      </w:r>
    </w:p>
    <w:p w14:paraId="320A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经评标小组成员审查、论证出现《中华人民共和国政府采购法》第三十六条规定，应予废标的，出具废标通知书，并通知投标人。采购人或投标人改正后依法重新招标。</w:t>
      </w:r>
    </w:p>
    <w:p w14:paraId="04487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、中标通知</w:t>
      </w:r>
    </w:p>
    <w:p w14:paraId="2A2F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经评标小组成员审查、论证后，将在开标后三天内以电话通知的方式进行确定，合同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时间另议。</w:t>
      </w:r>
    </w:p>
    <w:p w14:paraId="58540F85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附表：1、资格性评审表</w:t>
      </w:r>
    </w:p>
    <w:p w14:paraId="1891577A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2、评审标准表</w:t>
      </w:r>
    </w:p>
    <w:p w14:paraId="08E9B3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附表1-1：</w:t>
      </w:r>
    </w:p>
    <w:p w14:paraId="0F729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资格性评审表</w:t>
      </w:r>
    </w:p>
    <w:p w14:paraId="4C2E6E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项目名称：中山市南朗医院急诊科创伤急救系统服务采购项目（第二次）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063"/>
        <w:gridCol w:w="2278"/>
        <w:gridCol w:w="2481"/>
        <w:gridCol w:w="2129"/>
        <w:gridCol w:w="2238"/>
      </w:tblGrid>
      <w:tr w14:paraId="4145F2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985" w:type="dxa"/>
            <w:shd w:val="clear" w:color="auto" w:fill="D7D7D7"/>
            <w:noWrap w:val="0"/>
            <w:vAlign w:val="center"/>
          </w:tcPr>
          <w:p w14:paraId="74D7E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063" w:type="dxa"/>
            <w:shd w:val="clear" w:color="auto" w:fill="D7D7D7"/>
            <w:noWrap w:val="0"/>
            <w:vAlign w:val="center"/>
          </w:tcPr>
          <w:p w14:paraId="2FBE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投标人</w:t>
            </w:r>
          </w:p>
        </w:tc>
        <w:tc>
          <w:tcPr>
            <w:tcW w:w="2278" w:type="dxa"/>
            <w:shd w:val="clear" w:color="auto" w:fill="D7D7D7"/>
            <w:noWrap w:val="0"/>
            <w:vAlign w:val="center"/>
          </w:tcPr>
          <w:p w14:paraId="43E9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提供有效的营业执照副本复印件（或其他主体资格证明等），个体单位提供个人身份证正反面复印件，并加盖手印印章</w:t>
            </w:r>
          </w:p>
        </w:tc>
        <w:tc>
          <w:tcPr>
            <w:tcW w:w="2481" w:type="dxa"/>
            <w:shd w:val="clear" w:color="auto" w:fill="D7D7D7"/>
            <w:noWrap w:val="0"/>
            <w:vAlign w:val="center"/>
          </w:tcPr>
          <w:p w14:paraId="215D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提供《供应商资格信用承诺函》、《资格声明函》</w:t>
            </w:r>
          </w:p>
        </w:tc>
        <w:tc>
          <w:tcPr>
            <w:tcW w:w="2129" w:type="dxa"/>
            <w:shd w:val="clear" w:color="auto" w:fill="D7D7D7"/>
            <w:noWrap w:val="0"/>
            <w:vAlign w:val="center"/>
          </w:tcPr>
          <w:p w14:paraId="47C9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报价符合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预算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要求且不超过项目预算金额。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报价无重大漏项或重大不合理。</w:t>
            </w:r>
          </w:p>
        </w:tc>
        <w:tc>
          <w:tcPr>
            <w:tcW w:w="0" w:type="auto"/>
            <w:shd w:val="clear" w:color="auto" w:fill="D7D7D7"/>
            <w:noWrap w:val="0"/>
            <w:vAlign w:val="center"/>
          </w:tcPr>
          <w:p w14:paraId="3E4B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是否同意进入下一阶段评议</w:t>
            </w:r>
          </w:p>
        </w:tc>
      </w:tr>
      <w:tr w14:paraId="35607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37F11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063" w:type="dxa"/>
            <w:noWrap w:val="0"/>
            <w:vAlign w:val="center"/>
          </w:tcPr>
          <w:p w14:paraId="7D2E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86B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3504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54C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61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91B8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5" w:type="dxa"/>
            <w:noWrap w:val="0"/>
            <w:vAlign w:val="center"/>
          </w:tcPr>
          <w:p w14:paraId="28AD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063" w:type="dxa"/>
            <w:noWrap w:val="0"/>
            <w:vAlign w:val="center"/>
          </w:tcPr>
          <w:p w14:paraId="01CA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35FD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082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5282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1B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F2F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85" w:type="dxa"/>
            <w:noWrap w:val="0"/>
            <w:vAlign w:val="center"/>
          </w:tcPr>
          <w:p w14:paraId="2A89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4063" w:type="dxa"/>
            <w:noWrap w:val="0"/>
            <w:vAlign w:val="center"/>
          </w:tcPr>
          <w:p w14:paraId="4DCA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 w14:paraId="6D9D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2BB3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DF5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338A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78BC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备注：1.每一项目符合的打“</w:t>
      </w:r>
      <w:r>
        <w:rPr>
          <w:rFonts w:hint="eastAsia" w:ascii="宋体" w:hAnsi="宋体" w:cs="宋体"/>
          <w:color w:val="auto"/>
          <w:szCs w:val="21"/>
        </w:rPr>
        <w:t>○</w:t>
      </w:r>
      <w:r>
        <w:rPr>
          <w:rFonts w:hint="eastAsia" w:ascii="宋体" w:hAnsi="宋体" w:cs="宋体"/>
          <w:color w:val="auto"/>
        </w:rPr>
        <w:t>”，不符合的打“×”；出现一个“×”的结论为不通过。</w:t>
      </w:r>
    </w:p>
    <w:p w14:paraId="53A2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2.表中全部条件满足为通过，同意进入下一阶段评议。</w:t>
      </w:r>
    </w:p>
    <w:p w14:paraId="102E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3.是否同意进入下一阶段评议一栏中应写“是”或“否”。</w:t>
      </w:r>
    </w:p>
    <w:p w14:paraId="4A48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  <w:color w:val="auto"/>
        </w:rPr>
      </w:pPr>
    </w:p>
    <w:p w14:paraId="02B3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评委签名：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auto"/>
        </w:rPr>
        <w:t>日期：</w:t>
      </w:r>
    </w:p>
    <w:p w14:paraId="54A3A6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D6A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附表1-2：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表（分值构成：技术商务部分70.0分；价格部分30.0分）</w:t>
      </w:r>
    </w:p>
    <w:tbl>
      <w:tblPr>
        <w:tblStyle w:val="8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50"/>
        <w:gridCol w:w="11837"/>
      </w:tblGrid>
      <w:tr w14:paraId="66ADE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3B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技术商务部分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技术参数响应情况(30.0分)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4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根据投标文件对用户需求书中“系统服务功能要求”的服务模块及对应的功能满足响应程度进行评审：</w:t>
            </w:r>
          </w:p>
          <w:p w14:paraId="658CC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共15条，优于或完全响应的参数得2分，满分30分。</w:t>
            </w:r>
          </w:p>
          <w:p w14:paraId="432D9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注：所提供的证明材料应包括所有参数，并有清晰的说明，作为评审依据。如无法从所提供资料中判断参数是否符合要求的，视为不符合，不计算得分。</w:t>
            </w:r>
          </w:p>
        </w:tc>
      </w:tr>
      <w:tr w14:paraId="0330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0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整体服务方案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针对本项目提供的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情况进行评审：</w:t>
            </w:r>
          </w:p>
          <w:p w14:paraId="763E5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完整、可行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11627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可行，能完全满足采购需求及项目实施要求的，得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4D3F1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方案较具体，能基本满足采购需求及项目实施要求的，得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分；</w:t>
            </w:r>
          </w:p>
          <w:p w14:paraId="05A0E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方案内容较简单，对采购需求的响应一般的，得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52FA0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3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培训方案（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A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根据投标人提供的培训方案进行评审：</w:t>
            </w:r>
          </w:p>
          <w:p w14:paraId="20029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1.培训方案完整，培训时间详细、人员工作安排能结合实际、科学有序，执行性强，得10分；</w:t>
            </w:r>
          </w:p>
          <w:p w14:paraId="3929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2.培训方案较为完整，有培训时间安排和人员工作安排，基本能结合实际，保证项目后续培训的实施，得7分；</w:t>
            </w:r>
          </w:p>
          <w:p w14:paraId="0512AA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3.培训方案一般，培训安排和人员安排内容简单或有缺失，难以保证项目后续培训的实施，得4分；</w:t>
            </w:r>
          </w:p>
          <w:p w14:paraId="16CF1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4.培训方案较差，得1分。</w:t>
            </w:r>
          </w:p>
        </w:tc>
      </w:tr>
      <w:tr w14:paraId="43EE9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售后服务措施(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9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提供售后服务方案，包括服务人员、运输工具，质保期，质量问题退货承诺。</w:t>
            </w:r>
          </w:p>
          <w:p w14:paraId="66D1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售后服务方案详细、服务人员安排妥善、质量问题有保障得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2BE4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售后服务方案较详细、服务人员安排较妥善、质量问题较有保障得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42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售后服务方案简单、服务人员安排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妥善、质量问题较难得到保障得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分；</w:t>
            </w:r>
          </w:p>
          <w:p w14:paraId="36D7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售后服务方案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、服务人员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、质量问题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无法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得到保障得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分。</w:t>
            </w:r>
          </w:p>
        </w:tc>
      </w:tr>
      <w:tr w14:paraId="1F50A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1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同类业绩(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9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投标人2021年以来（以签订合同时间为准）承接的同类项目业绩：每份有效业绩得2分，最高得10分。</w:t>
            </w:r>
          </w:p>
          <w:p w14:paraId="05C8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（投标文件中提供合同复印件加盖公章）</w:t>
            </w:r>
          </w:p>
        </w:tc>
      </w:tr>
      <w:tr w14:paraId="0328A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.0分)</w:t>
            </w:r>
          </w:p>
        </w:tc>
        <w:tc>
          <w:tcPr>
            <w:tcW w:w="1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73DCC527">
      <w:pPr>
        <w:pStyle w:val="2"/>
        <w:rPr>
          <w:rFonts w:hint="eastAsia"/>
        </w:rPr>
      </w:pP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7E9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0E8F2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0E8F2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F817D"/>
    <w:multiLevelType w:val="singleLevel"/>
    <w:tmpl w:val="C02F817D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2189350"/>
    <w:multiLevelType w:val="singleLevel"/>
    <w:tmpl w:val="12189350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E13741"/>
    <w:multiLevelType w:val="singleLevel"/>
    <w:tmpl w:val="3AE137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D067B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15D3565"/>
    <w:rsid w:val="02A1135A"/>
    <w:rsid w:val="05422784"/>
    <w:rsid w:val="058B2825"/>
    <w:rsid w:val="069F1FBB"/>
    <w:rsid w:val="0A85585F"/>
    <w:rsid w:val="0AB10AB1"/>
    <w:rsid w:val="0E527686"/>
    <w:rsid w:val="0EE83204"/>
    <w:rsid w:val="0F8F1C77"/>
    <w:rsid w:val="11FD1823"/>
    <w:rsid w:val="13FF250B"/>
    <w:rsid w:val="16A173E1"/>
    <w:rsid w:val="17B92765"/>
    <w:rsid w:val="17EF7E50"/>
    <w:rsid w:val="18755A35"/>
    <w:rsid w:val="1A497B3C"/>
    <w:rsid w:val="1ADD759A"/>
    <w:rsid w:val="1AEC3A17"/>
    <w:rsid w:val="1C152C36"/>
    <w:rsid w:val="1D7031FC"/>
    <w:rsid w:val="1EB1403F"/>
    <w:rsid w:val="21013E9F"/>
    <w:rsid w:val="236478FC"/>
    <w:rsid w:val="28C43FEE"/>
    <w:rsid w:val="2AE603CB"/>
    <w:rsid w:val="2C955AC5"/>
    <w:rsid w:val="2D753F0F"/>
    <w:rsid w:val="2D8A4776"/>
    <w:rsid w:val="2E82024D"/>
    <w:rsid w:val="2F2A210A"/>
    <w:rsid w:val="31CE745B"/>
    <w:rsid w:val="3205221E"/>
    <w:rsid w:val="32702889"/>
    <w:rsid w:val="38561458"/>
    <w:rsid w:val="39670754"/>
    <w:rsid w:val="3BE30D92"/>
    <w:rsid w:val="3CBA4783"/>
    <w:rsid w:val="3E756514"/>
    <w:rsid w:val="43055D5C"/>
    <w:rsid w:val="43DD3F93"/>
    <w:rsid w:val="43EE1D89"/>
    <w:rsid w:val="45392D30"/>
    <w:rsid w:val="469314DC"/>
    <w:rsid w:val="47C31EA7"/>
    <w:rsid w:val="4C4D4D21"/>
    <w:rsid w:val="4CFD68A8"/>
    <w:rsid w:val="4D1434A7"/>
    <w:rsid w:val="4DC235F4"/>
    <w:rsid w:val="4E0B51CF"/>
    <w:rsid w:val="50087C10"/>
    <w:rsid w:val="5058329B"/>
    <w:rsid w:val="542F0C5D"/>
    <w:rsid w:val="562170AD"/>
    <w:rsid w:val="56F272FF"/>
    <w:rsid w:val="57A55496"/>
    <w:rsid w:val="57E713DE"/>
    <w:rsid w:val="59DA72D7"/>
    <w:rsid w:val="5B800BF1"/>
    <w:rsid w:val="5EBB5F7B"/>
    <w:rsid w:val="6038522C"/>
    <w:rsid w:val="61BA59B7"/>
    <w:rsid w:val="638C00C7"/>
    <w:rsid w:val="63986B81"/>
    <w:rsid w:val="66367EC9"/>
    <w:rsid w:val="6639449D"/>
    <w:rsid w:val="66ED522D"/>
    <w:rsid w:val="675E561B"/>
    <w:rsid w:val="67690014"/>
    <w:rsid w:val="67F27734"/>
    <w:rsid w:val="6848649C"/>
    <w:rsid w:val="69CB3EC3"/>
    <w:rsid w:val="6BB77A32"/>
    <w:rsid w:val="6F2165AA"/>
    <w:rsid w:val="70D519F5"/>
    <w:rsid w:val="70E70CEA"/>
    <w:rsid w:val="7213775D"/>
    <w:rsid w:val="72F0108F"/>
    <w:rsid w:val="745D7725"/>
    <w:rsid w:val="79B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2265</Words>
  <Characters>2334</Characters>
  <Lines>4</Lines>
  <Paragraphs>1</Paragraphs>
  <TotalTime>5</TotalTime>
  <ScaleCrop>false</ScaleCrop>
  <LinksUpToDate>false</LinksUpToDate>
  <CharactersWithSpaces>2388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2024-05-29T04:00:00Z</cp:lastPrinted>
  <dcterms:modified xsi:type="dcterms:W3CDTF">2025-07-21T10:12:34Z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DEAF7C3F0B64440984E634F6B762187C_13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