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textAlignment w:val="auto"/>
        <w:rPr>
          <w:rFonts w:ascii="仿宋_GB2312" w:eastAsia="仿宋_GB2312"/>
          <w:color w:val="auto"/>
          <w:sz w:val="32"/>
          <w:szCs w:val="32"/>
        </w:rPr>
      </w:pPr>
      <w:r>
        <w:rPr>
          <w:rFonts w:hint="eastAsia" w:ascii="仿宋_GB2312" w:eastAsia="仿宋_GB2312"/>
          <w:color w:val="auto"/>
          <w:sz w:val="32"/>
          <w:szCs w:val="32"/>
        </w:rPr>
        <w:t>附件1：</w:t>
      </w:r>
    </w:p>
    <w:p>
      <w:pPr>
        <w:keepNext w:val="0"/>
        <w:keepLines w:val="0"/>
        <w:pageBreakBefore w:val="0"/>
        <w:widowControl w:val="0"/>
        <w:kinsoku/>
        <w:wordWrap/>
        <w:overflowPunct/>
        <w:topLinePunct w:val="0"/>
        <w:autoSpaceDE/>
        <w:autoSpaceDN/>
        <w:bidi w:val="0"/>
        <w:snapToGrid/>
        <w:jc w:val="center"/>
        <w:textAlignment w:val="auto"/>
        <w:rPr>
          <w:rFonts w:hint="eastAsia" w:ascii="公文小标宋简" w:eastAsia="公文小标宋简"/>
          <w:color w:val="auto"/>
          <w:sz w:val="44"/>
          <w:szCs w:val="44"/>
          <w:lang w:eastAsia="zh-CN"/>
        </w:rPr>
      </w:pPr>
      <w:r>
        <w:rPr>
          <w:rFonts w:hint="eastAsia" w:ascii="公文小标宋简" w:eastAsia="公文小标宋简"/>
          <w:color w:val="auto"/>
          <w:sz w:val="44"/>
          <w:szCs w:val="44"/>
          <w:lang w:eastAsia="zh-CN"/>
        </w:rPr>
        <w:t>中山市南朗医院水电、总务后勤设备设施维修与保养服务采购项目院内</w:t>
      </w:r>
      <w:r>
        <w:rPr>
          <w:rFonts w:hint="eastAsia" w:ascii="公文小标宋简" w:eastAsia="公文小标宋简"/>
          <w:color w:val="auto"/>
          <w:sz w:val="44"/>
          <w:szCs w:val="44"/>
          <w:lang w:val="en-US" w:eastAsia="zh-CN"/>
        </w:rPr>
        <w:t>比选要求</w:t>
      </w:r>
    </w:p>
    <w:p>
      <w:pPr>
        <w:keepNext w:val="0"/>
        <w:keepLines w:val="0"/>
        <w:pageBreakBefore w:val="0"/>
        <w:widowControl w:val="0"/>
        <w:kinsoku/>
        <w:wordWrap/>
        <w:overflowPunct/>
        <w:topLinePunct w:val="0"/>
        <w:autoSpaceDE/>
        <w:autoSpaceDN/>
        <w:bidi w:val="0"/>
        <w:adjustRightInd w:val="0"/>
        <w:snapToGrid/>
        <w:spacing w:line="348" w:lineRule="auto"/>
        <w:ind w:firstLine="40" w:firstLineChars="200"/>
        <w:jc w:val="left"/>
        <w:textAlignment w:val="auto"/>
        <w:rPr>
          <w:rFonts w:hint="eastAsia" w:ascii="仿宋_GB2312" w:hAnsi="仿宋_GB2312" w:eastAsia="仿宋_GB2312" w:cs="仿宋_GB2312"/>
          <w:color w:val="auto"/>
          <w:sz w:val="2"/>
          <w:szCs w:val="2"/>
        </w:rPr>
      </w:pP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项目：</w:t>
      </w:r>
      <w:bookmarkStart w:id="0" w:name="OLE_LINK1"/>
      <w:r>
        <w:rPr>
          <w:rFonts w:hint="eastAsia" w:ascii="仿宋_GB2312" w:hAnsi="仿宋_GB2312" w:eastAsia="仿宋_GB2312" w:cs="仿宋_GB2312"/>
          <w:color w:val="auto"/>
          <w:sz w:val="32"/>
          <w:szCs w:val="32"/>
          <w:lang w:eastAsia="zh-CN"/>
        </w:rPr>
        <w:t>中山市南朗医院水电、总务后勤设备设施维修与保养服务采购项目</w:t>
      </w:r>
      <w:bookmarkEnd w:id="0"/>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需求内容：</w:t>
      </w:r>
      <w:r>
        <w:rPr>
          <w:rFonts w:hint="eastAsia" w:ascii="仿宋_GB2312" w:hAnsi="仿宋_GB2312" w:eastAsia="仿宋_GB2312" w:cs="仿宋_GB2312"/>
          <w:color w:val="auto"/>
          <w:sz w:val="32"/>
          <w:szCs w:val="32"/>
          <w:lang w:eastAsia="zh-CN"/>
        </w:rPr>
        <w:t>水电、总务后勤设备设施维修与保养服务</w:t>
      </w:r>
      <w:r>
        <w:rPr>
          <w:rFonts w:hint="eastAsia" w:ascii="仿宋_GB2312" w:hAnsi="仿宋_GB2312" w:eastAsia="仿宋_GB2312" w:cs="仿宋_GB2312"/>
          <w:color w:val="auto"/>
          <w:sz w:val="32"/>
          <w:szCs w:val="32"/>
          <w:lang w:val="en-US" w:eastAsia="zh-CN"/>
        </w:rPr>
        <w:t>，服务期2个月。</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default"/>
          <w:lang w:val="en-US" w:eastAsia="zh-CN"/>
        </w:rPr>
      </w:pP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lang w:val="en-US" w:eastAsia="zh-CN"/>
        </w:rPr>
        <w:t>89,666.67元。</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p>
    <w:p>
      <w:pPr>
        <w:keepNext w:val="0"/>
        <w:keepLines w:val="0"/>
        <w:pageBreakBefore w:val="0"/>
        <w:widowControl w:val="0"/>
        <w:kinsoku/>
        <w:wordWrap/>
        <w:overflowPunct/>
        <w:topLinePunct w:val="0"/>
        <w:autoSpaceDE/>
        <w:autoSpaceDN/>
        <w:bidi w:val="0"/>
        <w:adjustRightInd w:val="0"/>
        <w:snapToGrid/>
        <w:spacing w:line="348" w:lineRule="auto"/>
        <w:ind w:firstLine="608" w:firstLineChars="19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中山市南朗医院水电、总务后勤设备设施维修与保养服务采购项目</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顺利开展，经决定，以</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的形式向社会公开征集合法经营、信誉良好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产品符合要求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b w:val="0"/>
          <w:bCs/>
          <w:color w:val="auto"/>
          <w:sz w:val="32"/>
          <w:szCs w:val="32"/>
          <w:lang w:eastAsia="zh-CN"/>
        </w:rPr>
        <w:t>单位</w:t>
      </w:r>
      <w:r>
        <w:rPr>
          <w:rFonts w:hint="eastAsia" w:ascii="仿宋_GB2312" w:hAnsi="仿宋_GB2312" w:eastAsia="仿宋_GB2312" w:cs="仿宋_GB2312"/>
          <w:color w:val="auto"/>
          <w:sz w:val="32"/>
          <w:szCs w:val="32"/>
        </w:rPr>
        <w:t>。现就</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关事宜和要求说明如下：</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一、原则</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1、公平、公</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、公开、择优录用的原则。</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2、实事求是原则。</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须知</w:t>
      </w:r>
    </w:p>
    <w:p>
      <w:pPr>
        <w:ind w:firstLine="48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1、响应供应商应具备条件</w:t>
      </w:r>
      <w:r>
        <w:rPr>
          <w:rFonts w:hint="eastAsia" w:ascii="仿宋_GB2312" w:hAnsi="仿宋_GB2312" w:eastAsia="仿宋_GB2312" w:cs="仿宋_GB2312"/>
          <w:b/>
          <w:bCs/>
          <w:color w:val="auto"/>
          <w:sz w:val="32"/>
          <w:szCs w:val="32"/>
          <w:lang w:val="en-US" w:eastAsia="zh-CN"/>
        </w:rPr>
        <w:t>（资格审查性要求，未满足其中一项则被认定为无效响应。具体查看附件1-1）</w:t>
      </w:r>
    </w:p>
    <w:p>
      <w:pPr>
        <w:adjustRightInd w:val="0"/>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（1）具有独立承担民事责任的能力；【提供有效的营业执照副本复印件（或其他主体资格证明等）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个体单位提供个人身份证正反面复印件，并加盖手印印章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参加采购活动前3年内，在经营活动中没有重大违法记录；重大违法记录是指</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因违法经营受到刑事处罚或者责令停产停业、吊销许可证或者执照、较大数额罚款等行政处罚。</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负责人为同一人或者存在直接控股、管理关系的不同</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，不得同时参加本采购项目（或采购包）报价。</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资格声明函》，模板见附件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lang w:eastAsia="zh-CN"/>
        </w:rPr>
        <w:t>无重大漏项或重大不合理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报价符合</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lang w:eastAsia="zh-CN"/>
        </w:rPr>
        <w:t>要求且不超过项目预算金额。【</w:t>
      </w:r>
      <w:r>
        <w:rPr>
          <w:rFonts w:hint="eastAsia" w:ascii="仿宋_GB2312" w:hAnsi="仿宋_GB2312" w:eastAsia="仿宋_GB2312" w:cs="仿宋_GB2312"/>
          <w:color w:val="auto"/>
          <w:sz w:val="32"/>
          <w:szCs w:val="32"/>
          <w:lang w:val="en-US" w:eastAsia="zh-CN"/>
        </w:rPr>
        <w:t>供应商报价不得超过89,666.67元】</w:t>
      </w:r>
    </w:p>
    <w:p>
      <w:pPr>
        <w:keepNext w:val="0"/>
        <w:keepLines w:val="0"/>
        <w:pageBreakBefore w:val="0"/>
        <w:widowControl w:val="0"/>
        <w:kinsoku/>
        <w:wordWrap/>
        <w:overflowPunct/>
        <w:topLinePunct w:val="0"/>
        <w:autoSpaceDE/>
        <w:autoSpaceDN/>
        <w:bidi w:val="0"/>
        <w:adjustRightInd w:val="0"/>
        <w:snapToGrid/>
        <w:spacing w:line="348" w:lineRule="auto"/>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eastAsia="zh-CN"/>
        </w:rPr>
        <w:t>满足项目采购需求</w:t>
      </w:r>
      <w:r>
        <w:rPr>
          <w:rFonts w:hint="eastAsia" w:ascii="仿宋_GB2312" w:eastAsia="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eastAsia="zh-CN"/>
        </w:rPr>
        <w:t>提供</w:t>
      </w:r>
      <w:r>
        <w:rPr>
          <w:rFonts w:hint="eastAsia" w:ascii="仿宋_GB2312" w:hAnsi="仿宋_GB2312" w:eastAsia="仿宋_GB2312" w:cs="仿宋_GB2312"/>
          <w:b/>
          <w:bCs/>
          <w:color w:val="auto"/>
          <w:sz w:val="32"/>
          <w:szCs w:val="32"/>
          <w:lang w:val="en-US" w:eastAsia="zh-CN"/>
        </w:rPr>
        <w:t>具体的</w:t>
      </w:r>
      <w:r>
        <w:rPr>
          <w:rFonts w:hint="eastAsia" w:ascii="仿宋_GB2312" w:hAnsi="仿宋_GB2312" w:eastAsia="仿宋_GB2312" w:cs="仿宋_GB2312"/>
          <w:b/>
          <w:bCs/>
          <w:color w:val="auto"/>
          <w:sz w:val="32"/>
          <w:szCs w:val="32"/>
          <w:lang w:eastAsia="zh-CN"/>
        </w:rPr>
        <w:t>服务方案。</w:t>
      </w:r>
      <w:r>
        <w:rPr>
          <w:rFonts w:hint="eastAsia" w:ascii="仿宋_GB2312" w:hAnsi="仿宋_GB2312" w:eastAsia="仿宋_GB2312" w:cs="仿宋_GB2312"/>
          <w:b w:val="0"/>
          <w:bCs w:val="0"/>
          <w:color w:val="auto"/>
          <w:sz w:val="32"/>
          <w:szCs w:val="32"/>
          <w:lang w:eastAsia="zh-CN"/>
        </w:rPr>
        <w:t>包含但不限于</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rPr>
        <w:t>附件2</w:t>
      </w:r>
      <w:r>
        <w:rPr>
          <w:rFonts w:hint="eastAsia" w:ascii="仿宋_GB2312" w:eastAsia="仿宋_GB2312"/>
          <w:b w:val="0"/>
          <w:bCs w:val="0"/>
          <w:color w:val="auto"/>
          <w:sz w:val="32"/>
          <w:szCs w:val="32"/>
          <w:lang w:val="en-US" w:eastAsia="zh-CN"/>
        </w:rPr>
        <w:t>-采购需求”，</w:t>
      </w:r>
      <w:r>
        <w:rPr>
          <w:rFonts w:hint="eastAsia" w:ascii="仿宋_GB2312" w:eastAsia="仿宋_GB2312"/>
          <w:b/>
          <w:bCs/>
          <w:color w:val="auto"/>
          <w:sz w:val="32"/>
          <w:szCs w:val="32"/>
          <w:lang w:val="en-US" w:eastAsia="zh-CN"/>
        </w:rPr>
        <w:t>分点列举</w:t>
      </w:r>
      <w:r>
        <w:rPr>
          <w:rFonts w:hint="eastAsia" w:ascii="仿宋_GB2312" w:hAnsi="仿宋_GB2312" w:eastAsia="仿宋_GB2312" w:cs="仿宋_GB2312"/>
          <w:b/>
          <w:bCs/>
          <w:color w:val="auto"/>
          <w:sz w:val="32"/>
          <w:szCs w:val="32"/>
          <w:lang w:eastAsia="zh-CN"/>
        </w:rPr>
        <w:t>服务</w:t>
      </w:r>
      <w:r>
        <w:rPr>
          <w:rFonts w:hint="eastAsia" w:ascii="仿宋_GB2312" w:hAnsi="仿宋_GB2312" w:eastAsia="仿宋_GB2312" w:cs="仿宋_GB2312"/>
          <w:b/>
          <w:bCs/>
          <w:color w:val="auto"/>
          <w:sz w:val="32"/>
          <w:szCs w:val="32"/>
          <w:lang w:val="en-US" w:eastAsia="zh-CN"/>
        </w:rPr>
        <w:t>内容</w:t>
      </w:r>
      <w:r>
        <w:rPr>
          <w:rFonts w:hint="eastAsia" w:ascii="仿宋_GB2312" w:eastAsia="仿宋_GB2312"/>
          <w:b/>
          <w:bCs/>
          <w:color w:val="auto"/>
          <w:sz w:val="32"/>
          <w:szCs w:val="32"/>
          <w:lang w:val="en-US" w:eastAsia="zh-CN"/>
        </w:rPr>
        <w:t>明细</w:t>
      </w:r>
      <w:r>
        <w:rPr>
          <w:rFonts w:hint="eastAsia" w:ascii="仿宋_GB2312" w:eastAsia="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比选文件要求</w:t>
      </w:r>
      <w:r>
        <w:rPr>
          <w:rFonts w:hint="eastAsia" w:ascii="仿宋_GB2312" w:hAnsi="仿宋_GB2312" w:eastAsia="仿宋_GB2312" w:cs="仿宋_GB2312"/>
          <w:color w:val="auto"/>
          <w:sz w:val="32"/>
          <w:szCs w:val="32"/>
        </w:rPr>
        <w:t>：</w:t>
      </w:r>
    </w:p>
    <w:p>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文件分别装订（</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份正本、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份副本，共</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份），上述资料均需加盖单位公章；除报名表外其他所有资料须按顺序整理并用文件袋装订好，将报名表直接粘贴在文件袋的正面，在封口处加盖单位公章。</w:t>
      </w:r>
    </w:p>
    <w:p>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文件必须在规定的时间内送达指定地点，送达后不得撤回或修改。</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原则</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1、资格性审查：比选人按《资格性评审表》（附表1-1）的内容对响应供应商进行资格审查。通过审查响应供应商不足3家的，比选失败。未通过资格审查的供应商不进入综合得分阶段的评审。</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2、综合得分评审：综合得分=商务得分+报价得分。</w:t>
      </w:r>
    </w:p>
    <w:tbl>
      <w:tblPr>
        <w:tblStyle w:val="9"/>
        <w:tblW w:w="5062" w:type="pct"/>
        <w:tblInd w:w="-1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77"/>
        <w:gridCol w:w="1983"/>
        <w:gridCol w:w="1984"/>
        <w:gridCol w:w="1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评分项目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具体查看附件1-2</w:t>
            </w:r>
            <w:r>
              <w:rPr>
                <w:rFonts w:hint="eastAsia" w:ascii="仿宋_GB2312" w:hAnsi="仿宋_GB2312" w:eastAsia="仿宋_GB2312" w:cs="仿宋_GB2312"/>
                <w:color w:val="auto"/>
                <w:sz w:val="24"/>
                <w:szCs w:val="24"/>
                <w:lang w:eastAsia="zh-CN"/>
              </w:rPr>
              <w:t>）</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商务</w:t>
            </w:r>
            <w:r>
              <w:rPr>
                <w:rFonts w:hint="eastAsia" w:ascii="仿宋_GB2312" w:hAnsi="仿宋_GB2312" w:eastAsia="仿宋_GB2312" w:cs="仿宋_GB2312"/>
                <w:color w:val="auto"/>
                <w:sz w:val="32"/>
                <w:szCs w:val="32"/>
                <w:lang w:eastAsia="zh-CN"/>
              </w:rPr>
              <w:t>部分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技术部分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价格部分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分值</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60分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10分</w:t>
            </w:r>
          </w:p>
        </w:tc>
      </w:tr>
    </w:tbl>
    <w:p>
      <w:pPr>
        <w:pStyle w:val="2"/>
        <w:rPr>
          <w:rFonts w:hint="eastAsia"/>
          <w:color w:val="auto"/>
          <w:lang w:val="en-US" w:eastAsia="zh-CN"/>
        </w:rPr>
      </w:pP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（1）各评委评出各供应商商务评分，对各评委评分的算术平均值即为该供应商的商务评分。</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（2）评出价格评分，商务评分和价格评分相加得出综合得分。并按综合得分从高到低依次排名（出现并列得分时，价格低者优先）。</w:t>
      </w:r>
    </w:p>
    <w:p>
      <w:pPr>
        <w:spacing w:line="360" w:lineRule="auto"/>
        <w:ind w:firstLine="640" w:firstLineChars="200"/>
        <w:jc w:val="both"/>
        <w:rPr>
          <w:rFonts w:hint="eastAsia"/>
          <w:color w:val="auto"/>
        </w:rPr>
      </w:pPr>
      <w:r>
        <w:rPr>
          <w:rFonts w:hint="eastAsia" w:ascii="仿宋_GB2312" w:hAnsi="仿宋_GB2312" w:eastAsia="仿宋_GB2312" w:cs="仿宋_GB2312"/>
          <w:color w:val="auto"/>
          <w:sz w:val="32"/>
          <w:szCs w:val="32"/>
          <w:lang w:val="en-US" w:eastAsia="zh-CN"/>
        </w:rPr>
        <w:t>（3）依据综合得分的次序推荐中选候选人。</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比选失败</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在比选中，出现下列情形之一的，应予比选失败。</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（一）通过初步审查的供应商或者对比选文件作实质响应的供应商不足三家的；</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（二）出现影响比选公正的违法、违规行为的；</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）因重大变故，比选任务取消的。</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通知</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小组成员审查、论证后，将在</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val="en-US" w:eastAsia="zh-CN"/>
        </w:rPr>
        <w:t>三个工作日</w:t>
      </w:r>
      <w:r>
        <w:rPr>
          <w:rFonts w:hint="eastAsia" w:ascii="仿宋_GB2312" w:hAnsi="仿宋_GB2312" w:eastAsia="仿宋_GB2312" w:cs="仿宋_GB2312"/>
          <w:color w:val="auto"/>
          <w:sz w:val="32"/>
          <w:szCs w:val="32"/>
        </w:rPr>
        <w:t>内通知</w:t>
      </w:r>
      <w:r>
        <w:rPr>
          <w:rFonts w:hint="eastAsia" w:ascii="仿宋_GB2312" w:hAnsi="仿宋_GB2312" w:eastAsia="仿宋_GB2312" w:cs="仿宋_GB2312"/>
          <w:color w:val="auto"/>
          <w:sz w:val="32"/>
          <w:szCs w:val="32"/>
          <w:lang w:val="en-US" w:eastAsia="zh-CN"/>
        </w:rPr>
        <w:t>中选人</w:t>
      </w:r>
      <w:r>
        <w:rPr>
          <w:rFonts w:hint="eastAsia" w:ascii="仿宋_GB2312" w:hAnsi="仿宋_GB2312" w:eastAsia="仿宋_GB2312" w:cs="仿宋_GB2312"/>
          <w:color w:val="auto"/>
          <w:sz w:val="32"/>
          <w:szCs w:val="32"/>
        </w:rPr>
        <w:t>进行确定，合同</w:t>
      </w:r>
      <w:r>
        <w:rPr>
          <w:rFonts w:hint="eastAsia" w:ascii="仿宋_GB2312" w:hAnsi="仿宋_GB2312" w:eastAsia="仿宋_GB2312" w:cs="仿宋_GB2312"/>
          <w:color w:val="auto"/>
          <w:sz w:val="32"/>
          <w:szCs w:val="32"/>
          <w:lang w:val="en-US" w:eastAsia="zh-CN"/>
        </w:rPr>
        <w:t>签订</w:t>
      </w:r>
      <w:r>
        <w:rPr>
          <w:rFonts w:hint="eastAsia" w:ascii="仿宋_GB2312" w:hAnsi="仿宋_GB2312" w:eastAsia="仿宋_GB2312" w:cs="仿宋_GB2312"/>
          <w:color w:val="auto"/>
          <w:sz w:val="32"/>
          <w:szCs w:val="32"/>
        </w:rPr>
        <w:t>时间另议。</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附表：1、资格性评审表</w:t>
      </w:r>
    </w:p>
    <w:p>
      <w:pPr>
        <w:spacing w:line="360" w:lineRule="auto"/>
        <w:rPr>
          <w:rFonts w:hint="eastAsia" w:ascii="仿宋_GB2312" w:hAnsi="仿宋_GB2312" w:eastAsia="仿宋_GB2312" w:cs="仿宋_GB2312"/>
          <w:color w:val="auto"/>
          <w:sz w:val="32"/>
          <w:szCs w:val="32"/>
          <w:lang w:val="en-US" w:eastAsia="zh-CN"/>
        </w:rPr>
        <w:sectPr>
          <w:footerReference r:id="rId3" w:type="default"/>
          <w:pgSz w:w="11906" w:h="16838"/>
          <w:pgMar w:top="1327" w:right="1800" w:bottom="1327" w:left="1800"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 xml:space="preserve">          2、评审标准表</w:t>
      </w:r>
      <w:r>
        <w:rPr>
          <w:rFonts w:hint="eastAsia" w:ascii="仿宋_GB2312" w:hAnsi="仿宋_GB2312" w:eastAsia="仿宋_GB2312" w:cs="仿宋_GB2312"/>
          <w:color w:val="auto"/>
          <w:sz w:val="32"/>
          <w:szCs w:val="32"/>
          <w:lang w:val="en-US" w:eastAsia="zh-CN"/>
        </w:rPr>
        <w:br w:type="page"/>
      </w:r>
    </w:p>
    <w:p>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附表1-1：</w:t>
      </w:r>
    </w:p>
    <w:p>
      <w:pPr>
        <w:pStyle w:val="2"/>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资格性评审表</w:t>
      </w:r>
    </w:p>
    <w:p>
      <w:pPr>
        <w:pStyle w:val="2"/>
        <w:keepNext w:val="0"/>
        <w:keepLines w:val="0"/>
        <w:pageBreakBefore w:val="0"/>
        <w:widowControl w:val="0"/>
        <w:kinsoku/>
        <w:wordWrap/>
        <w:overflowPunct/>
        <w:topLinePunct w:val="0"/>
        <w:autoSpaceDE/>
        <w:autoSpaceDN/>
        <w:bidi w:val="0"/>
        <w:snapToGrid/>
        <w:spacing w:line="360" w:lineRule="auto"/>
        <w:textAlignment w:val="auto"/>
        <w:rPr>
          <w:rFonts w:hint="eastAsia"/>
          <w:color w:val="auto"/>
          <w:sz w:val="28"/>
          <w:szCs w:val="28"/>
          <w:lang w:val="en-US" w:eastAsia="zh-CN"/>
        </w:rPr>
      </w:pPr>
      <w:r>
        <w:rPr>
          <w:rFonts w:hint="eastAsia" w:ascii="仿宋_GB2312" w:hAnsi="仿宋_GB2312" w:eastAsia="仿宋_GB2312" w:cs="仿宋_GB2312"/>
          <w:color w:val="auto"/>
          <w:sz w:val="28"/>
          <w:szCs w:val="28"/>
          <w:lang w:val="en-US" w:eastAsia="zh-CN"/>
        </w:rPr>
        <w:t>项目名称：中山市南朗医院水电、总务后勤设备设施维修与保养服务采购项目</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063"/>
        <w:gridCol w:w="2278"/>
        <w:gridCol w:w="2481"/>
        <w:gridCol w:w="2129"/>
        <w:gridCol w:w="22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03" w:hRule="atLeast"/>
          <w:jc w:val="center"/>
        </w:trPr>
        <w:tc>
          <w:tcPr>
            <w:tcW w:w="985"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序号</w:t>
            </w:r>
          </w:p>
        </w:tc>
        <w:tc>
          <w:tcPr>
            <w:tcW w:w="4063"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响应供应商</w:t>
            </w:r>
          </w:p>
        </w:tc>
        <w:tc>
          <w:tcPr>
            <w:tcW w:w="2278"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提供有效的营业执照副本复印件（或其他主体资格证明等），个体单位提供个人身份证正反面复印件，并加盖手印印章</w:t>
            </w:r>
          </w:p>
        </w:tc>
        <w:tc>
          <w:tcPr>
            <w:tcW w:w="2481"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lang w:val="en-US" w:eastAsia="zh-CN"/>
              </w:rPr>
              <w:t>提供《资格声明函》</w:t>
            </w:r>
          </w:p>
        </w:tc>
        <w:tc>
          <w:tcPr>
            <w:tcW w:w="2129"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eastAsia="zh-CN"/>
              </w:rPr>
              <w:t>报价符合</w:t>
            </w:r>
            <w:r>
              <w:rPr>
                <w:rFonts w:hint="eastAsia" w:ascii="宋体" w:hAnsi="宋体" w:cs="宋体"/>
                <w:b w:val="0"/>
                <w:bCs/>
                <w:color w:val="auto"/>
                <w:sz w:val="21"/>
                <w:szCs w:val="21"/>
                <w:highlight w:val="none"/>
                <w:lang w:val="en-US" w:eastAsia="zh-CN"/>
              </w:rPr>
              <w:t>预算</w:t>
            </w:r>
            <w:r>
              <w:rPr>
                <w:rFonts w:hint="eastAsia" w:ascii="宋体" w:hAnsi="宋体" w:cs="宋体"/>
                <w:b w:val="0"/>
                <w:bCs/>
                <w:color w:val="auto"/>
                <w:sz w:val="21"/>
                <w:szCs w:val="21"/>
                <w:highlight w:val="none"/>
                <w:lang w:eastAsia="zh-CN"/>
              </w:rPr>
              <w:t>要求且不超过项目预算金额。</w:t>
            </w:r>
            <w:r>
              <w:rPr>
                <w:rFonts w:hint="eastAsia" w:ascii="宋体" w:hAnsi="宋体" w:cs="宋体"/>
                <w:b w:val="0"/>
                <w:bCs/>
                <w:color w:val="auto"/>
                <w:sz w:val="21"/>
                <w:szCs w:val="21"/>
                <w:highlight w:val="none"/>
              </w:rPr>
              <w:t>报价无重大漏项或重大不合理。</w:t>
            </w:r>
          </w:p>
        </w:tc>
        <w:tc>
          <w:tcPr>
            <w:tcW w:w="0" w:type="auto"/>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val="0"/>
                <w:bCs/>
                <w:color w:val="auto"/>
                <w:sz w:val="21"/>
                <w:szCs w:val="21"/>
                <w:lang w:eastAsia="zh-CN"/>
              </w:rPr>
            </w:pPr>
            <w:r>
              <w:rPr>
                <w:rFonts w:hint="eastAsia" w:ascii="宋体" w:hAnsi="宋体" w:cs="宋体"/>
                <w:b w:val="0"/>
                <w:bCs/>
                <w:color w:val="auto"/>
                <w:sz w:val="21"/>
                <w:szCs w:val="21"/>
              </w:rPr>
              <w:t>是否同意进入下一阶段</w:t>
            </w:r>
            <w:r>
              <w:rPr>
                <w:rFonts w:hint="eastAsia" w:ascii="宋体" w:hAnsi="宋体" w:cs="宋体"/>
                <w:b w:val="0"/>
                <w:bCs/>
                <w:color w:val="auto"/>
                <w:sz w:val="21"/>
                <w:szCs w:val="21"/>
                <w:lang w:val="en-US" w:eastAsia="zh-CN"/>
              </w:rPr>
              <w:t>评审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985"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1</w:t>
            </w:r>
          </w:p>
        </w:tc>
        <w:tc>
          <w:tcPr>
            <w:tcW w:w="4063"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color w:val="auto"/>
                <w:kern w:val="2"/>
                <w:sz w:val="21"/>
                <w:szCs w:val="21"/>
                <w:lang w:val="en-US" w:eastAsia="zh-CN" w:bidi="ar-SA"/>
              </w:rPr>
            </w:pPr>
          </w:p>
        </w:tc>
        <w:tc>
          <w:tcPr>
            <w:tcW w:w="2278"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2481"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2129"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0" w:type="auto"/>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85"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2</w:t>
            </w:r>
          </w:p>
        </w:tc>
        <w:tc>
          <w:tcPr>
            <w:tcW w:w="4063"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278"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481"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129"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985"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3</w:t>
            </w:r>
          </w:p>
        </w:tc>
        <w:tc>
          <w:tcPr>
            <w:tcW w:w="4063"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278"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481"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129"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0" w:type="auto"/>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bl>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cs="宋体"/>
          <w:color w:val="auto"/>
        </w:rPr>
      </w:pPr>
      <w:r>
        <w:rPr>
          <w:rFonts w:hint="eastAsia" w:ascii="宋体" w:hAnsi="宋体" w:cs="宋体"/>
          <w:color w:val="auto"/>
        </w:rPr>
        <w:t>备注：1.每一项目符合的打“</w:t>
      </w:r>
      <w:r>
        <w:rPr>
          <w:rFonts w:hint="eastAsia" w:ascii="宋体" w:hAnsi="宋体" w:cs="宋体"/>
          <w:color w:val="auto"/>
          <w:szCs w:val="21"/>
        </w:rPr>
        <w:t>○</w:t>
      </w:r>
      <w:r>
        <w:rPr>
          <w:rFonts w:hint="eastAsia" w:ascii="宋体" w:hAnsi="宋体" w:cs="宋体"/>
          <w:color w:val="auto"/>
        </w:rPr>
        <w:t>”，不符合的打“×”；出现一个“×”的结论为不通过。</w:t>
      </w:r>
    </w:p>
    <w:p>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2.表中全部条件满足为通过，同意进入下一阶段评议。</w:t>
      </w:r>
    </w:p>
    <w:p>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3.是否同意进入下一阶段</w:t>
      </w:r>
      <w:r>
        <w:rPr>
          <w:rFonts w:hint="eastAsia" w:ascii="宋体" w:hAnsi="宋体" w:cs="宋体"/>
          <w:b w:val="0"/>
          <w:bCs/>
          <w:color w:val="auto"/>
          <w:sz w:val="21"/>
          <w:szCs w:val="21"/>
          <w:lang w:val="en-US" w:eastAsia="zh-CN"/>
        </w:rPr>
        <w:t>评选</w:t>
      </w:r>
      <w:r>
        <w:rPr>
          <w:rFonts w:hint="eastAsia" w:ascii="宋体" w:hAnsi="宋体" w:cs="宋体"/>
          <w:color w:val="auto"/>
        </w:rPr>
        <w:t>一栏中应写“是”或“否”。</w:t>
      </w:r>
    </w:p>
    <w:p>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宋体" w:hAnsi="宋体" w:cs="宋体"/>
          <w:color w:val="auto"/>
        </w:rPr>
      </w:pPr>
      <w:r>
        <w:rPr>
          <w:rFonts w:hint="eastAsia" w:ascii="宋体" w:hAnsi="宋体" w:cs="宋体"/>
          <w:color w:val="auto"/>
        </w:rPr>
        <w:t>评委签名：</w:t>
      </w:r>
      <w:r>
        <w:rPr>
          <w:rFonts w:hint="eastAsia" w:ascii="宋体" w:hAnsi="宋体" w:cs="宋体"/>
          <w:color w:val="auto"/>
          <w:lang w:val="en-US" w:eastAsia="zh-CN"/>
        </w:rPr>
        <w:t xml:space="preserve">                                              </w:t>
      </w:r>
      <w:r>
        <w:rPr>
          <w:rFonts w:hint="eastAsia" w:ascii="宋体" w:hAnsi="宋体" w:cs="宋体"/>
          <w:color w:val="auto"/>
        </w:rPr>
        <w:t>日期：</w:t>
      </w:r>
    </w:p>
    <w:p>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val="en-US" w:eastAsia="zh-CN"/>
        </w:rPr>
        <w:t>附表1-2：</w:t>
      </w:r>
      <w:r>
        <w:rPr>
          <w:rFonts w:hint="eastAsia" w:ascii="仿宋_GB2312" w:hAnsi="仿宋_GB2312" w:eastAsia="仿宋_GB2312" w:cs="仿宋_GB2312"/>
          <w:b/>
          <w:bCs/>
          <w:color w:val="auto"/>
          <w:sz w:val="32"/>
          <w:szCs w:val="32"/>
        </w:rPr>
        <w:t>评审标准</w:t>
      </w:r>
      <w:r>
        <w:rPr>
          <w:rFonts w:hint="eastAsia" w:ascii="仿宋_GB2312" w:hAnsi="仿宋_GB2312" w:eastAsia="仿宋_GB2312" w:cs="仿宋_GB2312"/>
          <w:b/>
          <w:bCs/>
          <w:color w:val="auto"/>
          <w:sz w:val="32"/>
          <w:szCs w:val="32"/>
          <w:lang w:val="en-US" w:eastAsia="zh-CN"/>
        </w:rPr>
        <w:t>表（分值构成：商务部分30.0分；技术部分60.0分；价格部分10.0分）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1"/>
        <w:gridCol w:w="122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商务部分30.0分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67"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业绩 </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(15.0分)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自</w:t>
            </w:r>
            <w:r>
              <w:rPr>
                <w:rFonts w:hint="eastAsia" w:ascii="仿宋_GB2312" w:hAnsi="仿宋_GB2312" w:eastAsia="仿宋_GB2312" w:cs="仿宋_GB2312"/>
                <w:b w:val="0"/>
                <w:bCs w:val="0"/>
                <w:color w:val="auto"/>
                <w:sz w:val="24"/>
                <w:szCs w:val="24"/>
                <w:lang w:val="en-US" w:eastAsia="zh-CN"/>
              </w:rPr>
              <w:t>2023</w:t>
            </w:r>
            <w:r>
              <w:rPr>
                <w:rFonts w:hint="eastAsia" w:ascii="仿宋_GB2312" w:hAnsi="仿宋_GB2312" w:eastAsia="仿宋_GB2312" w:cs="仿宋_GB2312"/>
                <w:b w:val="0"/>
                <w:bCs w:val="0"/>
                <w:color w:val="auto"/>
                <w:sz w:val="24"/>
                <w:szCs w:val="24"/>
              </w:rPr>
              <w:t>年至今，承接过同类项目（水电维保类）业绩，每个业绩得</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分，最高得</w:t>
            </w:r>
            <w:r>
              <w:rPr>
                <w:rFonts w:hint="eastAsia" w:ascii="仿宋_GB2312" w:hAnsi="仿宋_GB2312" w:eastAsia="仿宋_GB2312" w:cs="仿宋_GB2312"/>
                <w:b w:val="0"/>
                <w:bCs w:val="0"/>
                <w:color w:val="auto"/>
                <w:sz w:val="24"/>
                <w:szCs w:val="24"/>
                <w:lang w:val="en-US" w:eastAsia="zh-CN"/>
              </w:rPr>
              <w:t>15</w:t>
            </w:r>
            <w:r>
              <w:rPr>
                <w:rFonts w:hint="eastAsia" w:ascii="仿宋_GB2312" w:hAnsi="仿宋_GB2312" w:eastAsia="仿宋_GB2312" w:cs="仿宋_GB2312"/>
                <w:b w:val="0"/>
                <w:bCs w:val="0"/>
                <w:color w:val="auto"/>
                <w:sz w:val="24"/>
                <w:szCs w:val="24"/>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注：业绩时间以签订合同时间为准，提供复印件并加盖公章，未按要求提供的不得分。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34"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人力资源能力评审 (6.0分)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拟投入本项目的</w:t>
            </w:r>
            <w:r>
              <w:rPr>
                <w:rFonts w:hint="eastAsia" w:ascii="仿宋_GB2312" w:hAnsi="仿宋_GB2312" w:eastAsia="仿宋_GB2312" w:cs="仿宋_GB2312"/>
                <w:b w:val="0"/>
                <w:bCs w:val="0"/>
                <w:color w:val="auto"/>
                <w:sz w:val="24"/>
                <w:szCs w:val="24"/>
                <w:lang w:val="en-US" w:eastAsia="zh-CN"/>
              </w:rPr>
              <w:t>驻场人员</w:t>
            </w:r>
            <w:r>
              <w:rPr>
                <w:rFonts w:hint="eastAsia" w:ascii="仿宋_GB2312" w:hAnsi="仿宋_GB2312" w:eastAsia="仿宋_GB2312" w:cs="仿宋_GB2312"/>
                <w:b w:val="0"/>
                <w:bCs w:val="0"/>
                <w:color w:val="auto"/>
                <w:sz w:val="24"/>
                <w:szCs w:val="24"/>
              </w:rPr>
              <w:t>具有政府相关职能部门颁发的中华人民共和国特种作业操作证电工作业证（低压或高压），每提供一个证书得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分，本小项最高得</w:t>
            </w:r>
            <w:r>
              <w:rPr>
                <w:rFonts w:hint="eastAsia" w:ascii="仿宋_GB2312" w:hAnsi="仿宋_GB2312" w:eastAsia="仿宋_GB2312" w:cs="仿宋_GB2312"/>
                <w:b w:val="0"/>
                <w:bCs w:val="0"/>
                <w:color w:val="auto"/>
                <w:sz w:val="24"/>
                <w:szCs w:val="24"/>
                <w:lang w:val="en-US" w:eastAsia="zh-CN"/>
              </w:rPr>
              <w:t>6</w:t>
            </w:r>
            <w:r>
              <w:rPr>
                <w:rFonts w:hint="eastAsia" w:ascii="仿宋_GB2312" w:hAnsi="仿宋_GB2312" w:eastAsia="仿宋_GB2312" w:cs="仿宋_GB2312"/>
                <w:b w:val="0"/>
                <w:bCs w:val="0"/>
                <w:color w:val="auto"/>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注：</w:t>
            </w:r>
            <w:r>
              <w:rPr>
                <w:rFonts w:hint="eastAsia" w:ascii="仿宋_GB2312" w:hAnsi="仿宋_GB2312" w:eastAsia="仿宋_GB2312" w:cs="仿宋_GB2312"/>
                <w:b w:val="0"/>
                <w:bCs w:val="0"/>
                <w:color w:val="auto"/>
                <w:sz w:val="24"/>
                <w:szCs w:val="24"/>
                <w:lang w:eastAsia="zh-CN"/>
              </w:rPr>
              <w:t>比选文件</w:t>
            </w:r>
            <w:r>
              <w:rPr>
                <w:rFonts w:hint="eastAsia" w:ascii="仿宋_GB2312" w:hAnsi="仿宋_GB2312" w:eastAsia="仿宋_GB2312" w:cs="仿宋_GB2312"/>
                <w:b w:val="0"/>
                <w:bCs w:val="0"/>
                <w:color w:val="auto"/>
                <w:sz w:val="24"/>
                <w:szCs w:val="24"/>
              </w:rPr>
              <w:t>中提供相关证书、资料复印件（加盖公章）和由</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为其购买的202</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年1月至</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当月任意三个月社保证明复印件（加盖公章），未按要求提供的不得分。如果</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成立时间或该人员入职不足3个月，则提供人员入职证明及入职时间至今的社保证明。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1"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用户评价</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(9.0分)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评委就上述“业绩”评审项中业主单位出具的好评（结果为“好评”或“优秀”或相同含义的评价）进行评审，每一个得</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分，最高得分</w:t>
            </w:r>
            <w:r>
              <w:rPr>
                <w:rFonts w:hint="eastAsia" w:ascii="仿宋_GB2312" w:hAnsi="仿宋_GB2312" w:eastAsia="仿宋_GB2312" w:cs="仿宋_GB2312"/>
                <w:b w:val="0"/>
                <w:bCs w:val="0"/>
                <w:color w:val="auto"/>
                <w:sz w:val="24"/>
                <w:szCs w:val="24"/>
                <w:lang w:val="en-US" w:eastAsia="zh-CN"/>
              </w:rPr>
              <w:t>9</w:t>
            </w:r>
            <w:r>
              <w:rPr>
                <w:rFonts w:hint="eastAsia" w:ascii="仿宋_GB2312" w:hAnsi="仿宋_GB2312" w:eastAsia="仿宋_GB2312" w:cs="仿宋_GB2312"/>
                <w:b w:val="0"/>
                <w:bCs w:val="0"/>
                <w:color w:val="auto"/>
                <w:sz w:val="24"/>
                <w:szCs w:val="24"/>
              </w:rPr>
              <w:t>分。 注：</w:t>
            </w:r>
            <w:r>
              <w:rPr>
                <w:rFonts w:hint="eastAsia" w:ascii="仿宋_GB2312" w:hAnsi="仿宋_GB2312" w:eastAsia="仿宋_GB2312" w:cs="仿宋_GB2312"/>
                <w:b w:val="0"/>
                <w:bCs w:val="0"/>
                <w:color w:val="auto"/>
                <w:sz w:val="24"/>
                <w:szCs w:val="24"/>
                <w:lang w:eastAsia="zh-CN"/>
              </w:rPr>
              <w:t>比选文件</w:t>
            </w:r>
            <w:r>
              <w:rPr>
                <w:rFonts w:hint="eastAsia" w:ascii="仿宋_GB2312" w:hAnsi="仿宋_GB2312" w:eastAsia="仿宋_GB2312" w:cs="仿宋_GB2312"/>
                <w:b w:val="0"/>
                <w:bCs w:val="0"/>
                <w:color w:val="auto"/>
                <w:sz w:val="24"/>
                <w:szCs w:val="24"/>
              </w:rPr>
              <w:t>中提供业主服务评价证明文件（项目名称须与对应合同一致）复印件并加盖公章，未按要求提供的不得分。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4"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技术部分60.0分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4"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维护保养总体服务方案</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bookmarkStart w:id="1" w:name="_GoBack"/>
            <w:bookmarkEnd w:id="1"/>
            <w:r>
              <w:rPr>
                <w:rFonts w:hint="eastAsia" w:ascii="仿宋_GB2312" w:hAnsi="仿宋_GB2312" w:eastAsia="仿宋_GB2312" w:cs="仿宋_GB2312"/>
                <w:b w:val="0"/>
                <w:bCs w:val="0"/>
                <w:color w:val="auto"/>
                <w:kern w:val="2"/>
                <w:sz w:val="24"/>
                <w:szCs w:val="24"/>
                <w:lang w:val="en-US" w:eastAsia="zh-CN" w:bidi="ar-SA"/>
              </w:rPr>
              <w:t xml:space="preserve"> (12.0分)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评委对各</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 xml:space="preserve">的维护保养总体服务模式及配套管理措施（对项目的熟悉程度、服务定位、管理目标）进行评审。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kern w:val="2"/>
                <w:sz w:val="24"/>
                <w:szCs w:val="24"/>
                <w:lang w:val="en-US" w:eastAsia="zh-CN" w:bidi="ar-SA"/>
              </w:rPr>
              <w:t>（1）</w:t>
            </w:r>
            <w:r>
              <w:rPr>
                <w:rFonts w:hint="eastAsia" w:ascii="仿宋_GB2312" w:hAnsi="仿宋_GB2312" w:eastAsia="仿宋_GB2312" w:cs="仿宋_GB2312"/>
                <w:b w:val="0"/>
                <w:bCs w:val="0"/>
                <w:color w:val="auto"/>
                <w:sz w:val="24"/>
                <w:szCs w:val="24"/>
              </w:rPr>
              <w:t>对项目熟悉程度高、理解深刻、服务定位准确、管理理念先进、服务质量好、维护保养总体服务方案详细，熟悉项目环境特点，对项目的重点难点了解透彻得1</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（2）对项目熟悉程度较高、理解较深刻、服务定位较准确、管理理念较先进、服务质量较好、维护保养总体服务方案较详细，较熟悉项目环境特点，对项目的重点难点了解，内容较全面得</w:t>
            </w:r>
            <w:r>
              <w:rPr>
                <w:rFonts w:hint="eastAsia" w:ascii="仿宋_GB2312" w:hAnsi="仿宋_GB2312" w:eastAsia="仿宋_GB2312" w:cs="仿宋_GB2312"/>
                <w:b w:val="0"/>
                <w:bCs w:val="0"/>
                <w:color w:val="auto"/>
                <w:sz w:val="24"/>
                <w:szCs w:val="24"/>
                <w:lang w:val="en-US" w:eastAsia="zh-CN"/>
              </w:rPr>
              <w:t>8</w:t>
            </w:r>
            <w:r>
              <w:rPr>
                <w:rFonts w:hint="eastAsia" w:ascii="仿宋_GB2312" w:hAnsi="仿宋_GB2312" w:eastAsia="仿宋_GB2312" w:cs="仿宋_GB2312"/>
                <w:b w:val="0"/>
                <w:bCs w:val="0"/>
                <w:color w:val="auto"/>
                <w:sz w:val="24"/>
                <w:szCs w:val="24"/>
              </w:rPr>
              <w:t>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对项目熟悉程度一般，理解一般、服务定位一般、管理理念一般、服务质量基本满足要求、维护保养总体服务方案基本满足要求，一般熟悉项目环境特点，对项目的重点难点了解一般、内容基本清晰，得4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eastAsia="仿宋_GB2312"/>
                <w:color w:val="auto"/>
                <w:sz w:val="24"/>
                <w:szCs w:val="24"/>
                <w:lang w:val="en-US" w:eastAsia="zh-CN"/>
              </w:rPr>
            </w:pPr>
            <w:r>
              <w:rPr>
                <w:rFonts w:hint="eastAsia" w:ascii="仿宋_GB2312" w:hAnsi="仿宋_GB2312" w:eastAsia="仿宋_GB2312" w:cs="仿宋_GB2312"/>
                <w:b w:val="0"/>
                <w:bCs w:val="0"/>
                <w:color w:val="auto"/>
                <w:sz w:val="24"/>
                <w:szCs w:val="24"/>
              </w:rPr>
              <w:t>（4）方案较差或未提供方案的，得0分。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2"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设施设备维护维修方案</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(12.0分)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评委对各供应商提供的各类设施设备的日常运行管理、维护保养管理方案进行评审。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kern w:val="2"/>
                <w:sz w:val="24"/>
                <w:szCs w:val="24"/>
                <w:lang w:val="en-US" w:eastAsia="zh-CN" w:bidi="ar-SA"/>
              </w:rPr>
              <w:t>（1）</w:t>
            </w:r>
            <w:r>
              <w:rPr>
                <w:rFonts w:hint="eastAsia" w:ascii="仿宋_GB2312" w:hAnsi="仿宋_GB2312" w:eastAsia="仿宋_GB2312" w:cs="仿宋_GB2312"/>
                <w:b w:val="0"/>
                <w:bCs w:val="0"/>
                <w:color w:val="auto"/>
                <w:sz w:val="24"/>
                <w:szCs w:val="24"/>
                <w:lang w:val="en-US" w:eastAsia="zh-CN"/>
              </w:rPr>
              <w:t>服务方案详细、考虑情况周全，设备运维档案管理科学，得</w:t>
            </w:r>
            <w:r>
              <w:rPr>
                <w:rFonts w:hint="eastAsia" w:ascii="仿宋_GB2312" w:hAnsi="仿宋_GB2312" w:eastAsia="仿宋_GB2312" w:cs="仿宋_GB2312"/>
                <w:b w:val="0"/>
                <w:bCs w:val="0"/>
                <w:color w:val="auto"/>
                <w:sz w:val="24"/>
                <w:szCs w:val="24"/>
              </w:rPr>
              <w:t>1</w:t>
            </w:r>
            <w:r>
              <w:rPr>
                <w:rFonts w:hint="eastAsia" w:ascii="仿宋_GB2312" w:hAnsi="仿宋_GB2312" w:eastAsia="仿宋_GB2312" w:cs="仿宋_GB2312"/>
                <w:b w:val="0"/>
                <w:bCs w:val="0"/>
                <w:color w:val="auto"/>
                <w:sz w:val="24"/>
                <w:szCs w:val="24"/>
                <w:lang w:val="en-US" w:eastAsia="zh-CN"/>
              </w:rPr>
              <w:t>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（2）服务方案较详细、考虑情况较周全，设备运维档案管理较为科学，得8分；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（3）服务方案基本满足要求、考虑情况一般，得4分；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（4）方案较差或未提供方案的，得0分。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7"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设施设备巡查制度 (12.0分)</w:t>
            </w:r>
          </w:p>
        </w:tc>
        <w:tc>
          <w:tcPr>
            <w:tcW w:w="12253" w:type="dxa"/>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Chars="0"/>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评委对各供应商提供的日常维修保养、巡查登记制度进行评审。</w:t>
            </w:r>
          </w:p>
          <w:p>
            <w:pPr>
              <w:pStyle w:val="2"/>
              <w:numPr>
                <w:ilvl w:val="0"/>
                <w:numId w:val="0"/>
              </w:numPr>
              <w:ind w:left="0" w:leftChars="0"/>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kern w:val="2"/>
                <w:sz w:val="24"/>
                <w:szCs w:val="24"/>
                <w:lang w:val="en-US" w:eastAsia="zh-CN" w:bidi="ar-SA"/>
              </w:rPr>
              <w:t>（1）</w:t>
            </w:r>
            <w:r>
              <w:rPr>
                <w:rFonts w:hint="eastAsia" w:ascii="仿宋_GB2312" w:hAnsi="仿宋_GB2312" w:eastAsia="仿宋_GB2312" w:cs="仿宋_GB2312"/>
                <w:b w:val="0"/>
                <w:bCs w:val="0"/>
                <w:color w:val="auto"/>
                <w:sz w:val="24"/>
                <w:szCs w:val="24"/>
                <w:lang w:val="en-US" w:eastAsia="zh-CN"/>
              </w:rPr>
              <w:t>日常维修保养、巡查登记制度详细、考虑情况周全，保养、巡查数据信息化管理，得</w:t>
            </w:r>
            <w:r>
              <w:rPr>
                <w:rFonts w:hint="eastAsia" w:ascii="仿宋_GB2312" w:hAnsi="仿宋_GB2312" w:eastAsia="仿宋_GB2312" w:cs="仿宋_GB2312"/>
                <w:b w:val="0"/>
                <w:bCs w:val="0"/>
                <w:color w:val="auto"/>
                <w:sz w:val="24"/>
                <w:szCs w:val="24"/>
              </w:rPr>
              <w:t>1</w:t>
            </w:r>
            <w:r>
              <w:rPr>
                <w:rFonts w:hint="eastAsia" w:ascii="仿宋_GB2312" w:hAnsi="仿宋_GB2312" w:eastAsia="仿宋_GB2312" w:cs="仿宋_GB2312"/>
                <w:b w:val="0"/>
                <w:bCs w:val="0"/>
                <w:color w:val="auto"/>
                <w:sz w:val="24"/>
                <w:szCs w:val="24"/>
                <w:lang w:val="en-US" w:eastAsia="zh-CN"/>
              </w:rPr>
              <w:t>2分；</w:t>
            </w:r>
          </w:p>
          <w:p>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（2）日常维修保养、巡查登记制度较详细、考虑情况较周全，得8分；</w:t>
            </w:r>
          </w:p>
          <w:p>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（3）日常维修保养、巡查登记制度本满足要求、考虑情况一般，得4分；</w:t>
            </w:r>
          </w:p>
          <w:p>
            <w:pPr>
              <w:pStyle w:val="2"/>
              <w:numPr>
                <w:ilvl w:val="0"/>
                <w:numId w:val="0"/>
              </w:numPr>
              <w:rPr>
                <w:rFonts w:hint="default"/>
                <w:lang w:val="en-US" w:eastAsia="zh-CN"/>
              </w:rPr>
            </w:pPr>
            <w:r>
              <w:rPr>
                <w:rFonts w:hint="eastAsia" w:ascii="仿宋_GB2312" w:hAnsi="仿宋_GB2312" w:eastAsia="仿宋_GB2312" w:cs="仿宋_GB2312"/>
                <w:b w:val="0"/>
                <w:bCs w:val="0"/>
                <w:color w:val="auto"/>
                <w:sz w:val="24"/>
                <w:szCs w:val="24"/>
                <w:lang w:val="en-US" w:eastAsia="zh-CN"/>
              </w:rPr>
              <w:t>（4）巡查制度较差或未提供巡查制度的，得0分。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4"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质量保障措施和服务承诺 </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(12.0分)</w:t>
            </w:r>
          </w:p>
        </w:tc>
        <w:tc>
          <w:tcPr>
            <w:tcW w:w="122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评委对各供应商提供的质量保障措施和服务承诺进行评审。</w:t>
            </w:r>
          </w:p>
          <w:p>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kern w:val="2"/>
                <w:sz w:val="24"/>
                <w:szCs w:val="24"/>
                <w:lang w:val="en-US" w:eastAsia="zh-CN" w:bidi="ar-SA"/>
              </w:rPr>
              <w:t>（1）</w:t>
            </w:r>
            <w:r>
              <w:rPr>
                <w:rFonts w:hint="eastAsia" w:ascii="仿宋_GB2312" w:hAnsi="仿宋_GB2312" w:eastAsia="仿宋_GB2312" w:cs="仿宋_GB2312"/>
                <w:b w:val="0"/>
                <w:bCs w:val="0"/>
                <w:color w:val="auto"/>
                <w:sz w:val="24"/>
                <w:szCs w:val="24"/>
                <w:lang w:val="en-US" w:eastAsia="zh-CN"/>
              </w:rPr>
              <w:t>质量保障措施和服务承诺全面、具体、有针对性，配套措施完善，得</w:t>
            </w:r>
            <w:r>
              <w:rPr>
                <w:rFonts w:hint="eastAsia" w:ascii="仿宋_GB2312" w:hAnsi="仿宋_GB2312" w:eastAsia="仿宋_GB2312" w:cs="仿宋_GB2312"/>
                <w:b w:val="0"/>
                <w:bCs w:val="0"/>
                <w:color w:val="auto"/>
                <w:sz w:val="24"/>
                <w:szCs w:val="24"/>
              </w:rPr>
              <w:t>1</w:t>
            </w:r>
            <w:r>
              <w:rPr>
                <w:rFonts w:hint="eastAsia" w:ascii="仿宋_GB2312" w:hAnsi="仿宋_GB2312" w:eastAsia="仿宋_GB2312" w:cs="仿宋_GB2312"/>
                <w:b w:val="0"/>
                <w:bCs w:val="0"/>
                <w:color w:val="auto"/>
                <w:sz w:val="24"/>
                <w:szCs w:val="24"/>
                <w:lang w:val="en-US" w:eastAsia="zh-CN"/>
              </w:rPr>
              <w:t>2分；</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（2）质量保障措施和服务承诺较具体，配套措施较完善，得8分；</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（3）质量保障措施和服务承诺一般，配套措施一般，得4分；</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ascii="仿宋_GB2312" w:hAnsi="仿宋_GB2312" w:eastAsia="仿宋_GB2312" w:cs="仿宋_GB2312"/>
                <w:b w:val="0"/>
                <w:bCs w:val="0"/>
                <w:color w:val="auto"/>
                <w:sz w:val="24"/>
                <w:szCs w:val="24"/>
                <w:lang w:val="en-US" w:eastAsia="zh-CN"/>
              </w:rPr>
              <w:t>（4）质量保障措施和服务承诺较差的，得0分。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4"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应急预案</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(12.0分)</w:t>
            </w:r>
          </w:p>
        </w:tc>
        <w:tc>
          <w:tcPr>
            <w:tcW w:w="12253" w:type="dxa"/>
            <w:tcBorders>
              <w:top w:val="single" w:color="auto" w:sz="4" w:space="0"/>
              <w:left w:val="single" w:color="auto" w:sz="4" w:space="0"/>
              <w:bottom w:val="single" w:color="auto" w:sz="4" w:space="0"/>
              <w:right w:val="single" w:color="auto" w:sz="4" w:space="0"/>
            </w:tcBorders>
            <w:vAlign w:val="center"/>
          </w:tcPr>
          <w:p>
            <w:pPr>
              <w:pStyle w:val="2"/>
              <w:numPr>
                <w:ilvl w:val="0"/>
                <w:numId w:val="0"/>
              </w:numPr>
              <w:ind w:leftChars="0"/>
              <w:rPr>
                <w:rFonts w:hint="default" w:ascii="仿宋_GB2312" w:hAnsi="仿宋_GB2312" w:eastAsia="仿宋_GB2312" w:cs="仿宋_GB2312"/>
                <w:b w:val="0"/>
                <w:bCs w:val="0"/>
                <w:color w:val="auto"/>
                <w:kern w:val="2"/>
                <w:sz w:val="24"/>
                <w:szCs w:val="24"/>
                <w:lang w:val="en-US" w:eastAsia="zh-CN" w:bidi="ar-SA"/>
              </w:rPr>
            </w:pPr>
            <w:r>
              <w:rPr>
                <w:rFonts w:hint="default" w:ascii="仿宋_GB2312" w:hAnsi="仿宋_GB2312" w:eastAsia="仿宋_GB2312" w:cs="仿宋_GB2312"/>
                <w:b w:val="0"/>
                <w:bCs w:val="0"/>
                <w:color w:val="auto"/>
                <w:kern w:val="2"/>
                <w:sz w:val="24"/>
                <w:szCs w:val="24"/>
                <w:lang w:val="en-US" w:eastAsia="zh-CN" w:bidi="ar-SA"/>
              </w:rPr>
              <w:t>评委对各</w:t>
            </w:r>
            <w:r>
              <w:rPr>
                <w:rFonts w:hint="eastAsia" w:ascii="仿宋_GB2312" w:hAnsi="仿宋_GB2312" w:eastAsia="仿宋_GB2312" w:cs="仿宋_GB2312"/>
                <w:b w:val="0"/>
                <w:bCs w:val="0"/>
                <w:color w:val="auto"/>
                <w:kern w:val="2"/>
                <w:sz w:val="24"/>
                <w:szCs w:val="24"/>
                <w:lang w:val="en-US" w:eastAsia="zh-CN" w:bidi="ar-SA"/>
              </w:rPr>
              <w:t>供应商</w:t>
            </w:r>
            <w:r>
              <w:rPr>
                <w:rFonts w:hint="default" w:ascii="仿宋_GB2312" w:hAnsi="仿宋_GB2312" w:eastAsia="仿宋_GB2312" w:cs="仿宋_GB2312"/>
                <w:b w:val="0"/>
                <w:bCs w:val="0"/>
                <w:color w:val="auto"/>
                <w:kern w:val="2"/>
                <w:sz w:val="24"/>
                <w:szCs w:val="24"/>
                <w:lang w:val="en-US" w:eastAsia="zh-CN" w:bidi="ar-SA"/>
              </w:rPr>
              <w:t>提供的突发事件应急预案、应急设备、应急响应时间进行评审。</w:t>
            </w:r>
          </w:p>
          <w:p>
            <w:pPr>
              <w:pStyle w:val="2"/>
              <w:numPr>
                <w:ilvl w:val="0"/>
                <w:numId w:val="0"/>
              </w:numPr>
              <w:ind w:left="0" w:leftChars="0"/>
              <w:rPr>
                <w:rFonts w:hint="default" w:ascii="仿宋_GB2312" w:hAnsi="仿宋_GB2312" w:eastAsia="仿宋_GB2312" w:cs="仿宋_GB2312"/>
                <w:b w:val="0"/>
                <w:bCs w:val="0"/>
                <w:color w:val="auto"/>
                <w:kern w:val="2"/>
                <w:sz w:val="24"/>
                <w:szCs w:val="24"/>
                <w:lang w:val="en-US" w:eastAsia="zh-CN" w:bidi="ar-SA"/>
              </w:rPr>
            </w:pPr>
            <w:r>
              <w:rPr>
                <w:rFonts w:hint="default" w:ascii="仿宋_GB2312" w:hAnsi="仿宋_GB2312" w:eastAsia="仿宋_GB2312" w:cs="仿宋_GB2312"/>
                <w:b w:val="0"/>
                <w:bCs w:val="0"/>
                <w:color w:val="auto"/>
                <w:kern w:val="2"/>
                <w:sz w:val="24"/>
                <w:szCs w:val="24"/>
                <w:lang w:val="en-US" w:eastAsia="zh-CN" w:bidi="ar-SA"/>
              </w:rPr>
              <w:t>（1）应急预案好，应急响应及时，考虑情况全面，处理措施完善，针对性强，充分满足业主需求，得</w:t>
            </w:r>
            <w:r>
              <w:rPr>
                <w:rFonts w:hint="eastAsia" w:ascii="仿宋_GB2312" w:hAnsi="仿宋_GB2312" w:eastAsia="仿宋_GB2312" w:cs="仿宋_GB2312"/>
                <w:b w:val="0"/>
                <w:bCs w:val="0"/>
                <w:color w:val="auto"/>
                <w:sz w:val="24"/>
                <w:szCs w:val="24"/>
              </w:rPr>
              <w:t>1</w:t>
            </w:r>
            <w:r>
              <w:rPr>
                <w:rFonts w:hint="eastAsia" w:ascii="仿宋_GB2312" w:hAnsi="仿宋_GB2312" w:eastAsia="仿宋_GB2312" w:cs="仿宋_GB2312"/>
                <w:b w:val="0"/>
                <w:bCs w:val="0"/>
                <w:color w:val="auto"/>
                <w:sz w:val="24"/>
                <w:szCs w:val="24"/>
                <w:lang w:val="en-US" w:eastAsia="zh-CN"/>
              </w:rPr>
              <w:t>2</w:t>
            </w:r>
            <w:r>
              <w:rPr>
                <w:rFonts w:hint="default" w:ascii="仿宋_GB2312" w:hAnsi="仿宋_GB2312" w:eastAsia="仿宋_GB2312" w:cs="仿宋_GB2312"/>
                <w:b w:val="0"/>
                <w:bCs w:val="0"/>
                <w:color w:val="auto"/>
                <w:kern w:val="2"/>
                <w:sz w:val="24"/>
                <w:szCs w:val="24"/>
                <w:lang w:val="en-US" w:eastAsia="zh-CN" w:bidi="ar-SA"/>
              </w:rPr>
              <w:t>分；</w:t>
            </w:r>
          </w:p>
          <w:p>
            <w:pPr>
              <w:pStyle w:val="2"/>
              <w:numPr>
                <w:ilvl w:val="0"/>
                <w:numId w:val="0"/>
              </w:numPr>
              <w:ind w:left="0" w:leftChars="0"/>
              <w:rPr>
                <w:rFonts w:hint="default" w:ascii="仿宋_GB2312" w:hAnsi="仿宋_GB2312" w:eastAsia="仿宋_GB2312" w:cs="仿宋_GB2312"/>
                <w:b w:val="0"/>
                <w:bCs w:val="0"/>
                <w:color w:val="auto"/>
                <w:kern w:val="2"/>
                <w:sz w:val="24"/>
                <w:szCs w:val="24"/>
                <w:lang w:val="en-US" w:eastAsia="zh-CN" w:bidi="ar-SA"/>
              </w:rPr>
            </w:pPr>
            <w:r>
              <w:rPr>
                <w:rFonts w:hint="default" w:ascii="仿宋_GB2312" w:hAnsi="仿宋_GB2312" w:eastAsia="仿宋_GB2312" w:cs="仿宋_GB2312"/>
                <w:b w:val="0"/>
                <w:bCs w:val="0"/>
                <w:color w:val="auto"/>
                <w:kern w:val="2"/>
                <w:sz w:val="24"/>
                <w:szCs w:val="24"/>
                <w:lang w:val="en-US" w:eastAsia="zh-CN" w:bidi="ar-SA"/>
              </w:rPr>
              <w:t>（2）应急预案较好，应急响应较及时，考虑情况较全面，处理措施较好，针对性较强，较能满足业主需求，得</w:t>
            </w:r>
            <w:r>
              <w:rPr>
                <w:rFonts w:hint="eastAsia" w:ascii="仿宋_GB2312" w:hAnsi="仿宋_GB2312" w:eastAsia="仿宋_GB2312" w:cs="仿宋_GB2312"/>
                <w:b w:val="0"/>
                <w:bCs w:val="0"/>
                <w:color w:val="auto"/>
                <w:kern w:val="2"/>
                <w:sz w:val="24"/>
                <w:szCs w:val="24"/>
                <w:lang w:val="en-US" w:eastAsia="zh-CN" w:bidi="ar-SA"/>
              </w:rPr>
              <w:t>8</w:t>
            </w:r>
            <w:r>
              <w:rPr>
                <w:rFonts w:hint="default" w:ascii="仿宋_GB2312" w:hAnsi="仿宋_GB2312" w:eastAsia="仿宋_GB2312" w:cs="仿宋_GB2312"/>
                <w:b w:val="0"/>
                <w:bCs w:val="0"/>
                <w:color w:val="auto"/>
                <w:kern w:val="2"/>
                <w:sz w:val="24"/>
                <w:szCs w:val="24"/>
                <w:lang w:val="en-US" w:eastAsia="zh-CN" w:bidi="ar-SA"/>
              </w:rPr>
              <w:t>分；</w:t>
            </w:r>
          </w:p>
          <w:p>
            <w:pPr>
              <w:pStyle w:val="2"/>
              <w:numPr>
                <w:ilvl w:val="0"/>
                <w:numId w:val="0"/>
              </w:numPr>
              <w:ind w:left="0" w:leftChars="0"/>
              <w:rPr>
                <w:rFonts w:hint="default" w:ascii="仿宋_GB2312" w:hAnsi="仿宋_GB2312" w:eastAsia="仿宋_GB2312" w:cs="仿宋_GB2312"/>
                <w:b w:val="0"/>
                <w:bCs w:val="0"/>
                <w:color w:val="auto"/>
                <w:kern w:val="2"/>
                <w:sz w:val="24"/>
                <w:szCs w:val="24"/>
                <w:lang w:val="en-US" w:eastAsia="zh-CN" w:bidi="ar-SA"/>
              </w:rPr>
            </w:pPr>
            <w:r>
              <w:rPr>
                <w:rFonts w:hint="default" w:ascii="仿宋_GB2312" w:hAnsi="仿宋_GB2312" w:eastAsia="仿宋_GB2312" w:cs="仿宋_GB2312"/>
                <w:b w:val="0"/>
                <w:bCs w:val="0"/>
                <w:color w:val="auto"/>
                <w:kern w:val="2"/>
                <w:sz w:val="24"/>
                <w:szCs w:val="24"/>
                <w:lang w:val="en-US" w:eastAsia="zh-CN" w:bidi="ar-SA"/>
              </w:rPr>
              <w:t>（3）应急预案一般、应急响应一般，考虑情况一般，处理措施一般，针对性一般，得</w:t>
            </w:r>
            <w:r>
              <w:rPr>
                <w:rFonts w:hint="eastAsia" w:ascii="仿宋_GB2312" w:hAnsi="仿宋_GB2312" w:eastAsia="仿宋_GB2312" w:cs="仿宋_GB2312"/>
                <w:b w:val="0"/>
                <w:bCs w:val="0"/>
                <w:color w:val="auto"/>
                <w:kern w:val="2"/>
                <w:sz w:val="24"/>
                <w:szCs w:val="24"/>
                <w:lang w:val="en-US" w:eastAsia="zh-CN" w:bidi="ar-SA"/>
              </w:rPr>
              <w:t>4</w:t>
            </w:r>
            <w:r>
              <w:rPr>
                <w:rFonts w:hint="default" w:ascii="仿宋_GB2312" w:hAnsi="仿宋_GB2312" w:eastAsia="仿宋_GB2312" w:cs="仿宋_GB2312"/>
                <w:b w:val="0"/>
                <w:bCs w:val="0"/>
                <w:color w:val="auto"/>
                <w:kern w:val="2"/>
                <w:sz w:val="24"/>
                <w:szCs w:val="24"/>
                <w:lang w:val="en-US" w:eastAsia="zh-CN" w:bidi="ar-SA"/>
              </w:rPr>
              <w:t>分；</w:t>
            </w:r>
          </w:p>
          <w:p>
            <w:pPr>
              <w:pStyle w:val="2"/>
              <w:numPr>
                <w:ilvl w:val="0"/>
                <w:numId w:val="0"/>
              </w:numPr>
              <w:ind w:left="0" w:leftChars="0"/>
              <w:rPr>
                <w:rFonts w:hint="default" w:ascii="仿宋_GB2312" w:hAnsi="仿宋_GB2312" w:eastAsia="仿宋_GB2312" w:cs="仿宋_GB2312"/>
                <w:b w:val="0"/>
                <w:bCs w:val="0"/>
                <w:color w:val="auto"/>
                <w:kern w:val="2"/>
                <w:sz w:val="24"/>
                <w:szCs w:val="24"/>
                <w:lang w:val="en-US" w:eastAsia="zh-CN" w:bidi="ar-SA"/>
              </w:rPr>
            </w:pPr>
            <w:r>
              <w:rPr>
                <w:rFonts w:hint="default" w:ascii="仿宋_GB2312" w:hAnsi="仿宋_GB2312" w:eastAsia="仿宋_GB2312" w:cs="仿宋_GB2312"/>
                <w:b w:val="0"/>
                <w:bCs w:val="0"/>
                <w:color w:val="auto"/>
                <w:kern w:val="2"/>
                <w:sz w:val="24"/>
                <w:szCs w:val="24"/>
                <w:lang w:val="en-US" w:eastAsia="zh-CN" w:bidi="ar-SA"/>
              </w:rPr>
              <w:t>（4）应急预案较差、应急响应较差，考虑情况有缺漏，处理措施较差，没有针对性，得0分。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color w:val="auto"/>
                <w:sz w:val="32"/>
                <w:szCs w:val="32"/>
                <w:lang w:val="en-US" w:eastAsia="zh-CN"/>
              </w:rPr>
              <w:t>价格部分10.0分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wAfter w:w="0" w:type="auto"/>
          <w:trHeight w:val="1506"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 xml:space="preserve">得分 </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0.0分)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报价</w:t>
            </w: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得分＝（评标基准价/投标报价）×价格分值【注：满足</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文件要求且</w:t>
            </w:r>
            <w:r>
              <w:rPr>
                <w:rFonts w:hint="eastAsia" w:ascii="仿宋_GB2312" w:hAnsi="仿宋_GB2312" w:eastAsia="仿宋_GB2312" w:cs="仿宋_GB2312"/>
                <w:b w:val="0"/>
                <w:bCs w:val="0"/>
                <w:color w:val="auto"/>
                <w:sz w:val="24"/>
                <w:szCs w:val="24"/>
                <w:lang w:val="en-US" w:eastAsia="zh-CN"/>
              </w:rPr>
              <w:t>以</w:t>
            </w:r>
            <w:r>
              <w:rPr>
                <w:rFonts w:hint="eastAsia" w:ascii="仿宋_GB2312" w:hAnsi="仿宋_GB2312" w:eastAsia="仿宋_GB2312" w:cs="仿宋_GB2312"/>
                <w:b w:val="0"/>
                <w:bCs w:val="0"/>
                <w:color w:val="auto"/>
                <w:sz w:val="24"/>
                <w:szCs w:val="24"/>
              </w:rPr>
              <w:t>最低的</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报价为</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基准价。】最低报价不是</w:t>
            </w:r>
            <w:r>
              <w:rPr>
                <w:rFonts w:hint="eastAsia" w:ascii="仿宋_GB2312" w:hAnsi="仿宋_GB2312" w:eastAsia="仿宋_GB2312" w:cs="仿宋_GB2312"/>
                <w:b w:val="0"/>
                <w:bCs w:val="0"/>
                <w:color w:val="auto"/>
                <w:sz w:val="24"/>
                <w:szCs w:val="24"/>
                <w:lang w:val="en-US" w:eastAsia="zh-CN"/>
              </w:rPr>
              <w:t>中选</w:t>
            </w:r>
            <w:r>
              <w:rPr>
                <w:rFonts w:hint="eastAsia" w:ascii="仿宋_GB2312" w:hAnsi="仿宋_GB2312" w:eastAsia="仿宋_GB2312" w:cs="仿宋_GB2312"/>
                <w:b w:val="0"/>
                <w:bCs w:val="0"/>
                <w:color w:val="auto"/>
                <w:sz w:val="24"/>
                <w:szCs w:val="24"/>
              </w:rPr>
              <w:t>的唯一依据。因落实政府采购政策进行价格调整的，以调整后的价格计算</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基准价和</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w:t>
            </w:r>
          </w:p>
        </w:tc>
      </w:tr>
    </w:tbl>
    <w:p>
      <w:pPr>
        <w:pStyle w:val="2"/>
        <w:rPr>
          <w:rFonts w:hint="eastAsia"/>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A85F75"/>
    <w:rsid w:val="0002784C"/>
    <w:rsid w:val="00030D58"/>
    <w:rsid w:val="00043D55"/>
    <w:rsid w:val="00050D1A"/>
    <w:rsid w:val="000701F3"/>
    <w:rsid w:val="00077EA2"/>
    <w:rsid w:val="000A447B"/>
    <w:rsid w:val="000A65FB"/>
    <w:rsid w:val="000C4530"/>
    <w:rsid w:val="001116A7"/>
    <w:rsid w:val="001E53E3"/>
    <w:rsid w:val="00251D9A"/>
    <w:rsid w:val="00255585"/>
    <w:rsid w:val="00287C81"/>
    <w:rsid w:val="002E1809"/>
    <w:rsid w:val="00304751"/>
    <w:rsid w:val="00352184"/>
    <w:rsid w:val="0036102B"/>
    <w:rsid w:val="0036400A"/>
    <w:rsid w:val="003A4AFB"/>
    <w:rsid w:val="003C264E"/>
    <w:rsid w:val="003C4BA5"/>
    <w:rsid w:val="003D6D41"/>
    <w:rsid w:val="0041411F"/>
    <w:rsid w:val="004218AD"/>
    <w:rsid w:val="0042225C"/>
    <w:rsid w:val="0044261C"/>
    <w:rsid w:val="00464AB3"/>
    <w:rsid w:val="004A6FE4"/>
    <w:rsid w:val="004B5940"/>
    <w:rsid w:val="004D680E"/>
    <w:rsid w:val="004E2118"/>
    <w:rsid w:val="005340F0"/>
    <w:rsid w:val="0053556C"/>
    <w:rsid w:val="0056100D"/>
    <w:rsid w:val="005B32FF"/>
    <w:rsid w:val="00602B48"/>
    <w:rsid w:val="006168CB"/>
    <w:rsid w:val="00657C6B"/>
    <w:rsid w:val="00674A2F"/>
    <w:rsid w:val="006854E0"/>
    <w:rsid w:val="006B7E48"/>
    <w:rsid w:val="006E5F57"/>
    <w:rsid w:val="00701987"/>
    <w:rsid w:val="00794D00"/>
    <w:rsid w:val="007B6539"/>
    <w:rsid w:val="007C4E8E"/>
    <w:rsid w:val="007D7973"/>
    <w:rsid w:val="007E0812"/>
    <w:rsid w:val="00835D91"/>
    <w:rsid w:val="00840D19"/>
    <w:rsid w:val="00840FA7"/>
    <w:rsid w:val="008433BF"/>
    <w:rsid w:val="00845879"/>
    <w:rsid w:val="00855E7B"/>
    <w:rsid w:val="00874659"/>
    <w:rsid w:val="008B51DE"/>
    <w:rsid w:val="008C76A9"/>
    <w:rsid w:val="008D067B"/>
    <w:rsid w:val="008E552E"/>
    <w:rsid w:val="008F46E7"/>
    <w:rsid w:val="00971B37"/>
    <w:rsid w:val="00993A31"/>
    <w:rsid w:val="009C0E18"/>
    <w:rsid w:val="009F6853"/>
    <w:rsid w:val="00A076FF"/>
    <w:rsid w:val="00A35CE4"/>
    <w:rsid w:val="00A85F75"/>
    <w:rsid w:val="00AB5257"/>
    <w:rsid w:val="00AC3447"/>
    <w:rsid w:val="00AD381A"/>
    <w:rsid w:val="00AE6F9B"/>
    <w:rsid w:val="00AF5E01"/>
    <w:rsid w:val="00B20860"/>
    <w:rsid w:val="00B43525"/>
    <w:rsid w:val="00B44EDF"/>
    <w:rsid w:val="00B93B68"/>
    <w:rsid w:val="00BB5246"/>
    <w:rsid w:val="00BD0B2F"/>
    <w:rsid w:val="00C77E02"/>
    <w:rsid w:val="00C94FEB"/>
    <w:rsid w:val="00CA3E55"/>
    <w:rsid w:val="00CB0F7D"/>
    <w:rsid w:val="00CC159D"/>
    <w:rsid w:val="00CE1262"/>
    <w:rsid w:val="00CE1C51"/>
    <w:rsid w:val="00CF2AAA"/>
    <w:rsid w:val="00D54CD4"/>
    <w:rsid w:val="00D860E4"/>
    <w:rsid w:val="00DD45D7"/>
    <w:rsid w:val="00E26BE5"/>
    <w:rsid w:val="00F36DBE"/>
    <w:rsid w:val="00F432D2"/>
    <w:rsid w:val="00F45780"/>
    <w:rsid w:val="00F55670"/>
    <w:rsid w:val="00F80B9D"/>
    <w:rsid w:val="00F844B9"/>
    <w:rsid w:val="00F862F8"/>
    <w:rsid w:val="00FC7DC3"/>
    <w:rsid w:val="00FE2208"/>
    <w:rsid w:val="00FF2BAC"/>
    <w:rsid w:val="015D3565"/>
    <w:rsid w:val="02A1135A"/>
    <w:rsid w:val="05422784"/>
    <w:rsid w:val="058B2825"/>
    <w:rsid w:val="069F1FBB"/>
    <w:rsid w:val="06A12E14"/>
    <w:rsid w:val="0A85585F"/>
    <w:rsid w:val="0AB31FD7"/>
    <w:rsid w:val="0EE83204"/>
    <w:rsid w:val="0F8F1C77"/>
    <w:rsid w:val="11FD1823"/>
    <w:rsid w:val="13FF250B"/>
    <w:rsid w:val="16521C1B"/>
    <w:rsid w:val="16A173E1"/>
    <w:rsid w:val="17B92765"/>
    <w:rsid w:val="17EF7E50"/>
    <w:rsid w:val="18755A35"/>
    <w:rsid w:val="1ADD759A"/>
    <w:rsid w:val="1AEC3A17"/>
    <w:rsid w:val="1C152C36"/>
    <w:rsid w:val="1D7031FC"/>
    <w:rsid w:val="1F3E30E3"/>
    <w:rsid w:val="21013E9F"/>
    <w:rsid w:val="236478FC"/>
    <w:rsid w:val="24881FC9"/>
    <w:rsid w:val="28C43FEE"/>
    <w:rsid w:val="2AE603CB"/>
    <w:rsid w:val="2B163855"/>
    <w:rsid w:val="2C955AC5"/>
    <w:rsid w:val="2D753F0F"/>
    <w:rsid w:val="2D8A4776"/>
    <w:rsid w:val="2E814957"/>
    <w:rsid w:val="2E82024D"/>
    <w:rsid w:val="2E9A4AF0"/>
    <w:rsid w:val="2F2A210A"/>
    <w:rsid w:val="3205221E"/>
    <w:rsid w:val="32702889"/>
    <w:rsid w:val="337D752A"/>
    <w:rsid w:val="38561458"/>
    <w:rsid w:val="39670754"/>
    <w:rsid w:val="3BE30D92"/>
    <w:rsid w:val="3CBA4783"/>
    <w:rsid w:val="3CED5545"/>
    <w:rsid w:val="3E756514"/>
    <w:rsid w:val="40073B18"/>
    <w:rsid w:val="41B75D55"/>
    <w:rsid w:val="43055D5C"/>
    <w:rsid w:val="43DD3F93"/>
    <w:rsid w:val="43EE1D89"/>
    <w:rsid w:val="45392D30"/>
    <w:rsid w:val="469314DC"/>
    <w:rsid w:val="47C31EA7"/>
    <w:rsid w:val="4ACE1580"/>
    <w:rsid w:val="4C4D4D21"/>
    <w:rsid w:val="4CFD68A8"/>
    <w:rsid w:val="4D1434A7"/>
    <w:rsid w:val="4DC235F4"/>
    <w:rsid w:val="4DEE43C4"/>
    <w:rsid w:val="4E0B51CF"/>
    <w:rsid w:val="50087C10"/>
    <w:rsid w:val="5058329B"/>
    <w:rsid w:val="542F0C5D"/>
    <w:rsid w:val="562170AD"/>
    <w:rsid w:val="56F272FF"/>
    <w:rsid w:val="57954ABA"/>
    <w:rsid w:val="57A55496"/>
    <w:rsid w:val="57E713DE"/>
    <w:rsid w:val="59DA72D7"/>
    <w:rsid w:val="5B800BF1"/>
    <w:rsid w:val="5D565E38"/>
    <w:rsid w:val="5EBB5F7B"/>
    <w:rsid w:val="6038522C"/>
    <w:rsid w:val="61BA59B7"/>
    <w:rsid w:val="638C00C7"/>
    <w:rsid w:val="66367EC9"/>
    <w:rsid w:val="6639449D"/>
    <w:rsid w:val="675E561B"/>
    <w:rsid w:val="67690014"/>
    <w:rsid w:val="67F27734"/>
    <w:rsid w:val="69CB3EC3"/>
    <w:rsid w:val="6BB77A32"/>
    <w:rsid w:val="6F0A08FB"/>
    <w:rsid w:val="6F2165AA"/>
    <w:rsid w:val="70D519F5"/>
    <w:rsid w:val="70E70CEA"/>
    <w:rsid w:val="7213775D"/>
    <w:rsid w:val="72F0108F"/>
    <w:rsid w:val="745D7725"/>
    <w:rsid w:val="79B24D28"/>
    <w:rsid w:val="7AEF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5"/>
    <w:basedOn w:val="1"/>
    <w:next w:val="1"/>
    <w:autoRedefine/>
    <w:qFormat/>
    <w:uiPriority w:val="0"/>
    <w:pPr>
      <w:widowControl w:val="0"/>
      <w:ind w:left="1680" w:leftChars="800"/>
      <w:jc w:val="both"/>
    </w:pPr>
    <w:rPr>
      <w:kern w:val="2"/>
      <w:szCs w:val="24"/>
    </w:rPr>
  </w:style>
  <w:style w:type="paragraph" w:styleId="4">
    <w:name w:val="Date"/>
    <w:basedOn w:val="1"/>
    <w:next w:val="1"/>
    <w:link w:val="15"/>
    <w:autoRedefine/>
    <w:semiHidden/>
    <w:unhideWhenUsed/>
    <w:qFormat/>
    <w:uiPriority w:val="99"/>
    <w:pPr>
      <w:ind w:left="100" w:leftChars="2500"/>
    </w:p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paragraph" w:styleId="12">
    <w:name w:val="List Paragraph"/>
    <w:basedOn w:val="1"/>
    <w:autoRedefine/>
    <w:qFormat/>
    <w:uiPriority w:val="34"/>
    <w:pPr>
      <w:ind w:firstLine="420" w:firstLineChars="200"/>
    </w:p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character" w:customStyle="1" w:styleId="15">
    <w:name w:val="日期 Char"/>
    <w:basedOn w:val="10"/>
    <w:link w:val="4"/>
    <w:autoRedefine/>
    <w:semiHidden/>
    <w:qFormat/>
    <w:uiPriority w:val="99"/>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2406</Words>
  <Characters>2496</Characters>
  <Lines>4</Lines>
  <Paragraphs>1</Paragraphs>
  <TotalTime>17</TotalTime>
  <ScaleCrop>false</ScaleCrop>
  <LinksUpToDate>false</LinksUpToDate>
  <CharactersWithSpaces>2553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2015-09-07T02:11:00Z</dcterms:created>
  <dc:creator>微软用户</dc:creator>
  <cp:lastModifiedBy>hybx</cp:lastModifiedBy>
  <cp:lastPrinted>2024-05-29T04:00:00Z</cp:lastPrinted>
  <dcterms:modified xsi:type="dcterms:W3CDTF">2026-01-20T06:18:39Z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DE53CEBC89CB4C72AA80251CAEAA3EBA_13</vt:lpwstr>
  </property>
</Properties>
</file>