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采购需求</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sz w:val="28"/>
          <w:szCs w:val="28"/>
          <w:highlight w:val="none"/>
        </w:rPr>
      </w:pPr>
      <w:r>
        <w:rPr>
          <w:rFonts w:hint="eastAsia"/>
          <w:sz w:val="28"/>
          <w:szCs w:val="28"/>
          <w:highlight w:val="none"/>
        </w:rPr>
        <w:t>项目名称：</w:t>
      </w:r>
      <w:bookmarkStart w:id="0" w:name="OLE_LINK2"/>
      <w:r>
        <w:rPr>
          <w:rFonts w:hint="eastAsia"/>
          <w:sz w:val="28"/>
          <w:szCs w:val="28"/>
          <w:highlight w:val="none"/>
        </w:rPr>
        <w:t>中山市南朗医院</w:t>
      </w:r>
      <w:r>
        <w:rPr>
          <w:rFonts w:hint="eastAsia"/>
          <w:sz w:val="28"/>
          <w:szCs w:val="28"/>
          <w:highlight w:val="none"/>
          <w:lang w:val="en-US" w:eastAsia="zh-CN"/>
        </w:rPr>
        <w:t>2026年-2028年</w:t>
      </w:r>
      <w:r>
        <w:rPr>
          <w:rFonts w:hint="eastAsia"/>
          <w:sz w:val="28"/>
          <w:szCs w:val="28"/>
          <w:highlight w:val="none"/>
        </w:rPr>
        <w:t>医疗器械管理与维修外包服务项目</w:t>
      </w:r>
      <w:bookmarkEnd w:id="0"/>
      <w:r>
        <w:rPr>
          <w:rFonts w:hint="eastAsia"/>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sz w:val="28"/>
          <w:szCs w:val="28"/>
          <w:highlight w:val="none"/>
        </w:rPr>
      </w:pPr>
      <w:r>
        <w:rPr>
          <w:rFonts w:hint="eastAsia"/>
          <w:sz w:val="28"/>
          <w:szCs w:val="28"/>
          <w:highlight w:val="none"/>
        </w:rPr>
        <w:t>预算金额：1852800元/</w:t>
      </w:r>
      <w:r>
        <w:rPr>
          <w:rFonts w:hint="eastAsia"/>
          <w:sz w:val="28"/>
          <w:szCs w:val="28"/>
          <w:highlight w:val="none"/>
          <w:lang w:val="en-US" w:eastAsia="zh-CN"/>
        </w:rPr>
        <w:t>2</w:t>
      </w:r>
      <w:r>
        <w:rPr>
          <w:rFonts w:hint="eastAsia"/>
          <w:sz w:val="28"/>
          <w:szCs w:val="28"/>
          <w:highlight w:val="none"/>
        </w:rPr>
        <w:t>年。</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sz w:val="28"/>
          <w:szCs w:val="28"/>
          <w:highlight w:val="none"/>
        </w:rPr>
      </w:pPr>
      <w:r>
        <w:rPr>
          <w:rFonts w:hint="eastAsia"/>
          <w:sz w:val="28"/>
          <w:szCs w:val="28"/>
          <w:highlight w:val="none"/>
        </w:rPr>
        <w:t>服务范围</w:t>
      </w:r>
      <w:r>
        <w:rPr>
          <w:rFonts w:hint="eastAsia"/>
          <w:sz w:val="28"/>
          <w:szCs w:val="28"/>
          <w:highlight w:val="none"/>
          <w:lang w:eastAsia="zh-CN"/>
        </w:rPr>
        <w:t>：</w:t>
      </w:r>
      <w:r>
        <w:rPr>
          <w:rFonts w:hint="eastAsia"/>
          <w:sz w:val="28"/>
          <w:szCs w:val="28"/>
          <w:highlight w:val="none"/>
        </w:rPr>
        <w:t>对南朗医院全院医疗器械进行管理和维修保养服务。</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全院医疗设备，含灭菌器等特种设备、中心供氧设备及终端、负压设备及终端、呼叫器等（不含DSA、MR、64排CT）。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lang w:eastAsia="zh-CN"/>
        </w:rPr>
        <w:t>中标人</w:t>
      </w:r>
      <w:r>
        <w:rPr>
          <w:rFonts w:hint="eastAsia"/>
          <w:sz w:val="28"/>
          <w:szCs w:val="28"/>
          <w:highlight w:val="none"/>
        </w:rPr>
        <w:t>须是管理规范的企业，须满足采购人单位的管理要求：维保项目设立专人接口负责</w:t>
      </w:r>
      <w:r>
        <w:rPr>
          <w:rFonts w:hint="eastAsia"/>
          <w:sz w:val="28"/>
          <w:szCs w:val="28"/>
          <w:highlight w:val="none"/>
          <w:lang w:eastAsia="zh-CN"/>
        </w:rPr>
        <w:t>；</w:t>
      </w:r>
      <w:r>
        <w:rPr>
          <w:rFonts w:hint="eastAsia"/>
          <w:sz w:val="28"/>
          <w:szCs w:val="28"/>
          <w:highlight w:val="none"/>
        </w:rPr>
        <w:t>供货、维修、保养符合流程规定，单证、台账等验收手续齐全；维保工作有预见性和计划性，事前、事中、事后均要有相应的记录。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sz w:val="28"/>
          <w:szCs w:val="28"/>
          <w:highlight w:val="none"/>
        </w:rPr>
      </w:pPr>
      <w:r>
        <w:rPr>
          <w:rFonts w:hint="eastAsia"/>
          <w:sz w:val="28"/>
          <w:szCs w:val="28"/>
          <w:highlight w:val="none"/>
        </w:rPr>
        <w:t>医疗器械服务标准（保养最少达到二级保养程度）</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提供维保设备不限次数的维修服务，并设立设备维修档案；</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提供单次维修市场单价在10000元（含）以内的维修、保养配件、耗材，不限总金额，不限总次数由</w:t>
      </w:r>
      <w:r>
        <w:rPr>
          <w:rFonts w:hint="eastAsia"/>
          <w:sz w:val="28"/>
          <w:szCs w:val="28"/>
          <w:highlight w:val="none"/>
          <w:lang w:eastAsia="zh-CN"/>
        </w:rPr>
        <w:t>中标人</w:t>
      </w:r>
      <w:r>
        <w:rPr>
          <w:rFonts w:hint="eastAsia"/>
          <w:sz w:val="28"/>
          <w:szCs w:val="28"/>
          <w:highlight w:val="none"/>
        </w:rPr>
        <w:t>支付；如果单次维修中有两个或以上配件故障，单个配件单价低于10000元</w:t>
      </w:r>
      <w:r>
        <w:rPr>
          <w:rFonts w:hint="eastAsia"/>
          <w:sz w:val="28"/>
          <w:szCs w:val="28"/>
          <w:highlight w:val="none"/>
          <w:lang w:eastAsia="zh-CN"/>
        </w:rPr>
        <w:t>（</w:t>
      </w:r>
      <w:r>
        <w:rPr>
          <w:rFonts w:hint="eastAsia"/>
          <w:sz w:val="28"/>
          <w:szCs w:val="28"/>
          <w:highlight w:val="none"/>
        </w:rPr>
        <w:t>含），但总价超过10000元（含），仍然由</w:t>
      </w:r>
      <w:r>
        <w:rPr>
          <w:rFonts w:hint="eastAsia"/>
          <w:sz w:val="28"/>
          <w:szCs w:val="28"/>
          <w:highlight w:val="none"/>
          <w:lang w:eastAsia="zh-CN"/>
        </w:rPr>
        <w:t>中标人</w:t>
      </w:r>
      <w:r>
        <w:rPr>
          <w:rFonts w:hint="eastAsia"/>
          <w:sz w:val="28"/>
          <w:szCs w:val="28"/>
          <w:highlight w:val="none"/>
        </w:rPr>
        <w:t>支付；</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配件包含：各类医疗设备专用的电池、灯泡等配件；</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每个月对生命支持及急救类设备进行检修保养，保证设备完好率100%，处于待机状态</w:t>
      </w:r>
      <w:r>
        <w:rPr>
          <w:rFonts w:hint="eastAsia"/>
          <w:sz w:val="28"/>
          <w:szCs w:val="28"/>
          <w:highlight w:val="none"/>
          <w:lang w:eastAsia="zh-CN"/>
        </w:rPr>
        <w:t>，</w:t>
      </w:r>
      <w:r>
        <w:rPr>
          <w:rFonts w:hint="eastAsia"/>
          <w:sz w:val="28"/>
          <w:szCs w:val="28"/>
          <w:highlight w:val="none"/>
        </w:rPr>
        <w:t>必要时候提供备用设备机器，并整理成册供院方存档；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每季度对常规及中小型设备进行检修保养，并整理成册供院方存档；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检验类设备、超声类设备、放射类设备，提供不少于2次/年的检修保养；</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定期（一年不少于四次）对紫外线消毒机进行紫外线强度检测，对空气消毒机进行效果检测，按规范落实滤网的清洗与更换，检测结果提交给院方进行存档；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灭菌器等特种设备：每季度检修，更换常规耗材，按要求送检测机构</w:t>
      </w:r>
      <w:r>
        <w:rPr>
          <w:rFonts w:hint="eastAsia"/>
          <w:sz w:val="28"/>
          <w:szCs w:val="28"/>
          <w:highlight w:val="none"/>
          <w:lang w:eastAsia="zh-CN"/>
        </w:rPr>
        <w:t>，</w:t>
      </w:r>
      <w:r>
        <w:rPr>
          <w:rFonts w:hint="eastAsia"/>
          <w:sz w:val="28"/>
          <w:szCs w:val="28"/>
          <w:highlight w:val="none"/>
          <w:lang w:val="en-US" w:eastAsia="zh-CN"/>
        </w:rPr>
        <w:t>检测费由院方负责。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DSA、MR</w:t>
      </w:r>
      <w:r>
        <w:rPr>
          <w:rFonts w:hint="eastAsia"/>
          <w:sz w:val="28"/>
          <w:szCs w:val="28"/>
          <w:highlight w:val="none"/>
          <w:lang w:eastAsia="zh-CN"/>
        </w:rPr>
        <w:t>、</w:t>
      </w:r>
      <w:r>
        <w:rPr>
          <w:rFonts w:hint="eastAsia"/>
          <w:sz w:val="28"/>
          <w:szCs w:val="28"/>
          <w:highlight w:val="none"/>
        </w:rPr>
        <w:t>64排CT</w:t>
      </w:r>
      <w:r>
        <w:rPr>
          <w:rFonts w:hint="eastAsia"/>
          <w:sz w:val="28"/>
          <w:szCs w:val="28"/>
          <w:highlight w:val="none"/>
          <w:lang w:eastAsia="zh-CN"/>
        </w:rPr>
        <w:t>：</w:t>
      </w:r>
      <w:r>
        <w:rPr>
          <w:rFonts w:hint="eastAsia"/>
          <w:sz w:val="28"/>
          <w:szCs w:val="28"/>
          <w:highlight w:val="none"/>
          <w:lang w:val="en-US" w:eastAsia="zh-CN"/>
        </w:rPr>
        <w:t>中标人需免费</w:t>
      </w:r>
      <w:r>
        <w:rPr>
          <w:rFonts w:hint="eastAsia"/>
          <w:sz w:val="28"/>
          <w:szCs w:val="28"/>
          <w:highlight w:val="none"/>
        </w:rPr>
        <w:t>提供故障响应支持，包括现场初步检查及书面故障报告服务。设备的维修、保养及更换配件等</w:t>
      </w:r>
      <w:r>
        <w:rPr>
          <w:rFonts w:hint="eastAsia"/>
          <w:sz w:val="28"/>
          <w:szCs w:val="28"/>
          <w:highlight w:val="none"/>
          <w:lang w:val="en-US" w:eastAsia="zh-CN"/>
        </w:rPr>
        <w:t>费用由采购人承担</w:t>
      </w:r>
      <w:r>
        <w:rPr>
          <w:rFonts w:hint="eastAsia"/>
          <w:sz w:val="28"/>
          <w:szCs w:val="28"/>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每次修理，每次记录，做好维修档案。每月提供对帐单供院方核对存档；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协助医院对医疗设备安装验收、年检、</w:t>
      </w:r>
      <w:bookmarkStart w:id="1" w:name="OLE_LINK1"/>
      <w:r>
        <w:rPr>
          <w:rFonts w:hint="eastAsia"/>
          <w:sz w:val="28"/>
          <w:szCs w:val="28"/>
          <w:highlight w:val="none"/>
        </w:rPr>
        <w:t>计量检测（</w:t>
      </w:r>
      <w:r>
        <w:rPr>
          <w:rFonts w:hint="eastAsia"/>
          <w:sz w:val="28"/>
          <w:szCs w:val="28"/>
          <w:highlight w:val="none"/>
          <w:lang w:eastAsia="zh-CN"/>
        </w:rPr>
        <w:t>含</w:t>
      </w:r>
      <w:r>
        <w:rPr>
          <w:rFonts w:hint="eastAsia"/>
          <w:sz w:val="28"/>
          <w:szCs w:val="28"/>
          <w:highlight w:val="none"/>
          <w:lang w:val="en-US" w:eastAsia="zh-CN"/>
        </w:rPr>
        <w:t>省内跨市送检</w:t>
      </w:r>
      <w:r>
        <w:rPr>
          <w:rFonts w:hint="eastAsia"/>
          <w:sz w:val="28"/>
          <w:szCs w:val="28"/>
          <w:highlight w:val="none"/>
          <w:lang w:eastAsia="zh-CN"/>
        </w:rPr>
        <w:t>，</w:t>
      </w:r>
      <w:r>
        <w:rPr>
          <w:rFonts w:hint="eastAsia"/>
          <w:sz w:val="28"/>
          <w:szCs w:val="28"/>
          <w:highlight w:val="none"/>
          <w:lang w:val="en-US" w:eastAsia="zh-CN"/>
        </w:rPr>
        <w:t>检测费</w:t>
      </w:r>
      <w:r>
        <w:rPr>
          <w:rFonts w:hint="eastAsia"/>
          <w:sz w:val="28"/>
          <w:szCs w:val="28"/>
          <w:highlight w:val="none"/>
        </w:rPr>
        <w:t>由院方负责）；</w:t>
      </w:r>
    </w:p>
    <w:bookmarkEnd w:id="1"/>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医院消毒供应室设备的维修、保养；</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协助完成指定设备等管理工作。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sz w:val="28"/>
          <w:szCs w:val="28"/>
          <w:highlight w:val="none"/>
        </w:rPr>
      </w:pPr>
      <w:r>
        <w:rPr>
          <w:rFonts w:hint="eastAsia"/>
          <w:sz w:val="28"/>
          <w:szCs w:val="28"/>
          <w:highlight w:val="none"/>
        </w:rPr>
        <w:t>服务要求</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积极配合医院设备管理部门做好医院医疗仪器、设备的档案、资料管理和操作规程的制定工作，做到每次修理、维护每次记录，建立维修档案，分析故障原因。每月向总务科提交工作报告。合同期满与下一成交单位做好交接工作。</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做到仪器、设备随修随保养，以减少仪器、设备的损坏率。</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在维修维护工作中，以大型仪器、设备和急救仪器、设备为优先考虑，遇事积极与医院领导和设备管理部门联系。</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对医院的医疗仪器做好记录；对报修的医疗仪器、设备到达现场，及时提出修理意见，同时与医院设备管理部门取得联系，做好修理方案，使其做好汇报和协调工作。</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良好的服务态度和职业操守。上门服务统一着装，配带工作证，为医院提供优质服务。</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设立24小时维修受理热线电话。接到采购人报修后5分钟内电话响应，30分钟内到达现场维修（紧急情况5分钟到达），365天*24小时服务。2小时内需明确维修意见，若超时次数＞2次，医院有权选择其他的维修服务方，涉及费用由</w:t>
      </w:r>
      <w:r>
        <w:rPr>
          <w:rFonts w:hint="eastAsia"/>
          <w:sz w:val="28"/>
          <w:szCs w:val="28"/>
          <w:highlight w:val="none"/>
          <w:lang w:eastAsia="zh-CN"/>
        </w:rPr>
        <w:t>中标人</w:t>
      </w:r>
      <w:r>
        <w:rPr>
          <w:rFonts w:hint="eastAsia"/>
          <w:sz w:val="28"/>
          <w:szCs w:val="28"/>
          <w:highlight w:val="none"/>
        </w:rPr>
        <w:t>承担。</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lang w:val="en-US" w:eastAsia="zh-CN"/>
        </w:rPr>
        <w:t>配件管理：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（1）中标人配有常用配件库，响应文件提供备件库明细表和库存数量。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（2）中标人须确保所用材料及配件具有清晰、有效的产品出厂合格证明。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（3）</w:t>
      </w:r>
      <w:bookmarkStart w:id="2" w:name="_GoBack"/>
      <w:r>
        <w:rPr>
          <w:rFonts w:hint="eastAsia"/>
          <w:sz w:val="28"/>
          <w:szCs w:val="28"/>
          <w:highlight w:val="none"/>
        </w:rPr>
        <w:t>中标人应建立并妥善保管所有维修更换作业中所使用材料与配件的记录及合格证明文件，形成完整的可追溯档案。</w:t>
      </w:r>
      <w:bookmarkEnd w:id="2"/>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（4）采购人有权不定期对中标人的使用配件进行抽查，中标人应予积极配合，不得以任何理由阻挠、拖延或提供虚假信息。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如采购人在检查中发现库存配件无有效出厂合格证明、合格证明信息与实物不符，或配件存在明显以次充好、假冒伪劣、过期、锈蚀损坏等问题，扣减中标人当月服务费人民币1000元。同一季度内累计发现不合格达三次，除扣罚外，采购人有权根据本合同违约责任相关条款，采取进一步措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（5）在确保性能、安全和兼容性的前提下，优先使用原生产厂家配件。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6）中标人对其提供的所有维修材料及配件的质量、性能及安全性承担全部责任。如因中标人使用假冒伪劣、不合格、不兼容或未达约定标准的配件，直接或间接导致发生设备损坏、安全事故（包括但不限于火灾、漏水、漏电、人员伤害、系统瘫痪等）、或造成采购人及第三方人身或财产损失的，中标人须承担由此产生的一切经济损失、赔偿责任及法律责任。</w:t>
      </w:r>
      <w:r>
        <w:rPr>
          <w:rFonts w:hint="eastAsia"/>
          <w:sz w:val="28"/>
          <w:szCs w:val="28"/>
          <w:highlight w:val="none"/>
          <w:lang w:eastAsia="zh-CN"/>
        </w:rPr>
        <w:t>中标人</w:t>
      </w:r>
      <w:r>
        <w:rPr>
          <w:rFonts w:hint="eastAsia"/>
          <w:sz w:val="28"/>
          <w:szCs w:val="28"/>
          <w:highlight w:val="none"/>
        </w:rPr>
        <w:t>具有完善的维保流程和制度。</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对承保设备突发事件有完备的应急方案。</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lang w:eastAsia="zh-CN"/>
        </w:rPr>
        <w:t>中标人</w:t>
      </w:r>
      <w:r>
        <w:rPr>
          <w:rFonts w:hint="eastAsia"/>
          <w:sz w:val="28"/>
          <w:szCs w:val="28"/>
          <w:highlight w:val="none"/>
        </w:rPr>
        <w:t>要根据采购人满意度，制定出详细的工作人员考核方案，以便于采购人进行监督。任何情况下，工作人员都不得与患者发生争执、吵架等不文明行为。</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设备完好率要求：</w:t>
      </w:r>
      <w:r>
        <w:rPr>
          <w:rFonts w:hint="eastAsia"/>
          <w:sz w:val="28"/>
          <w:szCs w:val="28"/>
          <w:highlight w:val="none"/>
          <w:lang w:eastAsia="zh-CN"/>
        </w:rPr>
        <w:t>≥</w:t>
      </w:r>
      <w:r>
        <w:rPr>
          <w:rFonts w:hint="eastAsia"/>
          <w:sz w:val="28"/>
          <w:szCs w:val="28"/>
          <w:highlight w:val="none"/>
        </w:rPr>
        <w:t>95%。</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sz w:val="28"/>
          <w:szCs w:val="28"/>
          <w:highlight w:val="none"/>
        </w:rPr>
      </w:pPr>
      <w:r>
        <w:rPr>
          <w:rFonts w:hint="eastAsia"/>
          <w:sz w:val="28"/>
          <w:szCs w:val="28"/>
          <w:highlight w:val="none"/>
        </w:rPr>
        <w:t>其他要求</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中标人须为本项目配备常驻技术服务团队，总人数不少于2人</w:t>
      </w:r>
      <w:r>
        <w:rPr>
          <w:rFonts w:hint="eastAsia"/>
          <w:sz w:val="28"/>
          <w:szCs w:val="28"/>
          <w:highlight w:val="none"/>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团队中应明确一人担任项目负责人，负责项目整体的协调与管理。</w:t>
      </w:r>
    </w:p>
    <w:p>
      <w:pPr>
        <w:keepNext w:val="0"/>
        <w:keepLines w:val="0"/>
        <w:pageBreakBefore w:val="0"/>
        <w:widowControl w:val="0"/>
        <w:numPr>
          <w:ilvl w:val="0"/>
          <w:numId w:val="6"/>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团队人员均须具有中级工程师或以上职称，且其中至少一人须持有血透机相关维修证书。</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特种设备维修人员需持有特种设备作业人员证。</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所有管理和工作人员语言文明、服务态度好，均应服从医院设备管理部门管理人员的工作安排。</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维修服务过程中，保证在施工过程中防火防爆等用电安全；对国家规定的特殊工种、特种行业实施持证上岗制度；维修服务过程中不得损害医院的财产及设备；若造成损害的，由</w:t>
      </w:r>
      <w:r>
        <w:rPr>
          <w:rFonts w:hint="eastAsia"/>
          <w:sz w:val="28"/>
          <w:szCs w:val="28"/>
          <w:highlight w:val="none"/>
          <w:lang w:eastAsia="zh-CN"/>
        </w:rPr>
        <w:t>中标人</w:t>
      </w:r>
      <w:r>
        <w:rPr>
          <w:rFonts w:hint="eastAsia"/>
          <w:sz w:val="28"/>
          <w:szCs w:val="28"/>
          <w:highlight w:val="none"/>
        </w:rPr>
        <w:t>负责赔偿及修复。</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如采购人在合同期内因业务发展，需增减设施设备超出10%（包含10%，如新增建筑、设备扩容等），导致维保工作量显著增加或减少，双方应根据中标人分项报价，另行协商补充协议，合理调整服务费用及工作内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采购人需提前30日书面通知中标人新增需求，中标人应在10个工作日内提交补充方案及报价，双方应在通知后20个工作日内签订补充协议，否则采购人有权按原合同条款执行或终止服务。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lang w:val="en-US" w:eastAsia="zh-CN"/>
        </w:rPr>
        <w:t>7.</w:t>
      </w:r>
      <w:r>
        <w:rPr>
          <w:rFonts w:hint="eastAsia"/>
          <w:sz w:val="28"/>
          <w:szCs w:val="28"/>
          <w:highlight w:val="none"/>
        </w:rPr>
        <w:t>过渡期：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若本项目因任何原因提前终止，为确保医院维保服务的连续性，中标人承诺有义务在采购人完成新的维保服务</w:t>
      </w:r>
      <w:r>
        <w:rPr>
          <w:rFonts w:hint="eastAsia"/>
          <w:sz w:val="28"/>
          <w:szCs w:val="28"/>
          <w:highlight w:val="none"/>
          <w:lang w:eastAsia="zh-CN"/>
        </w:rPr>
        <w:t>中标人</w:t>
      </w:r>
      <w:r>
        <w:rPr>
          <w:rFonts w:hint="eastAsia"/>
          <w:sz w:val="28"/>
          <w:szCs w:val="28"/>
          <w:highlight w:val="none"/>
        </w:rPr>
        <w:t>招标并进场交接前，继续按本合同约定的标准、价格和响应要求提供维保服务，直至新的</w:t>
      </w:r>
      <w:r>
        <w:rPr>
          <w:rFonts w:hint="eastAsia"/>
          <w:sz w:val="28"/>
          <w:szCs w:val="28"/>
          <w:highlight w:val="none"/>
          <w:lang w:eastAsia="zh-CN"/>
        </w:rPr>
        <w:t>中标人</w:t>
      </w:r>
      <w:r>
        <w:rPr>
          <w:rFonts w:hint="eastAsia"/>
          <w:sz w:val="28"/>
          <w:szCs w:val="28"/>
          <w:highlight w:val="none"/>
        </w:rPr>
        <w:t>正式签订合同为止。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rPr>
        <w:t>在过渡期内，本项目除服务期限条款外，其余对中标人具有约束力的条款（特别是关于服务质量、安全责任、配件要求、响应时效等）持续有效。中标人不得以合同即将终止为由降低服务标准或拒绝提供服务。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sz w:val="28"/>
          <w:szCs w:val="28"/>
          <w:highlight w:val="none"/>
        </w:rPr>
      </w:pPr>
      <w:r>
        <w:rPr>
          <w:rFonts w:hint="eastAsia"/>
          <w:sz w:val="28"/>
          <w:szCs w:val="28"/>
          <w:highlight w:val="none"/>
        </w:rPr>
        <w:t>服务考核</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★采购人将按照《维保服务季度考核表》对</w:t>
      </w:r>
      <w:r>
        <w:rPr>
          <w:rFonts w:hint="eastAsia"/>
          <w:sz w:val="28"/>
          <w:szCs w:val="28"/>
          <w:highlight w:val="none"/>
          <w:lang w:eastAsia="zh-CN"/>
        </w:rPr>
        <w:t>中标人</w:t>
      </w:r>
      <w:r>
        <w:rPr>
          <w:rFonts w:hint="eastAsia"/>
          <w:sz w:val="28"/>
          <w:szCs w:val="28"/>
          <w:highlight w:val="none"/>
        </w:rPr>
        <w:t>进行考核，</w:t>
      </w:r>
      <w:r>
        <w:rPr>
          <w:rFonts w:hint="eastAsia"/>
          <w:sz w:val="28"/>
          <w:szCs w:val="28"/>
          <w:highlight w:val="none"/>
          <w:lang w:eastAsia="zh-CN"/>
        </w:rPr>
        <w:t>中标人</w:t>
      </w:r>
      <w:r>
        <w:rPr>
          <w:rFonts w:hint="eastAsia"/>
          <w:sz w:val="28"/>
          <w:szCs w:val="28"/>
          <w:highlight w:val="none"/>
        </w:rPr>
        <w:t>须无条件接受。</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每个考核阶段，由总务科和各使用科室参与考核评分，考核得分与服务费用结算相挂钩，考核得分</w:t>
      </w:r>
      <w:r>
        <w:rPr>
          <w:rFonts w:hint="eastAsia"/>
          <w:sz w:val="28"/>
          <w:szCs w:val="28"/>
          <w:highlight w:val="none"/>
          <w:lang w:val="en-US" w:eastAsia="zh-CN"/>
        </w:rPr>
        <w:t>≥</w:t>
      </w:r>
      <w:r>
        <w:rPr>
          <w:rFonts w:hint="eastAsia"/>
          <w:sz w:val="28"/>
          <w:szCs w:val="28"/>
          <w:highlight w:val="none"/>
        </w:rPr>
        <w:t>90分</w:t>
      </w:r>
      <w:r>
        <w:rPr>
          <w:rFonts w:hint="eastAsia"/>
          <w:sz w:val="28"/>
          <w:szCs w:val="28"/>
          <w:highlight w:val="none"/>
          <w:lang w:eastAsia="zh-CN"/>
        </w:rPr>
        <w:t>，</w:t>
      </w:r>
      <w:r>
        <w:rPr>
          <w:rFonts w:hint="eastAsia"/>
          <w:sz w:val="28"/>
          <w:szCs w:val="28"/>
          <w:highlight w:val="none"/>
        </w:rPr>
        <w:t>服务费用结算不扣减；80≤考核得分</w:t>
      </w:r>
      <w:r>
        <w:rPr>
          <w:rFonts w:hint="eastAsia"/>
          <w:sz w:val="28"/>
          <w:szCs w:val="28"/>
          <w:highlight w:val="none"/>
          <w:lang w:val="en-US" w:eastAsia="zh-CN"/>
        </w:rPr>
        <w:t>＜90</w:t>
      </w:r>
      <w:r>
        <w:rPr>
          <w:rFonts w:hint="eastAsia"/>
          <w:sz w:val="28"/>
          <w:szCs w:val="28"/>
          <w:highlight w:val="none"/>
          <w:lang w:eastAsia="zh-CN"/>
        </w:rPr>
        <w:t>，</w:t>
      </w:r>
      <w:r>
        <w:rPr>
          <w:rFonts w:hint="eastAsia"/>
          <w:sz w:val="28"/>
          <w:szCs w:val="28"/>
          <w:highlight w:val="none"/>
        </w:rPr>
        <w:t>服务费用结算时扣减5%</w:t>
      </w:r>
      <w:r>
        <w:rPr>
          <w:rFonts w:hint="eastAsia"/>
          <w:sz w:val="28"/>
          <w:szCs w:val="28"/>
          <w:highlight w:val="none"/>
          <w:lang w:eastAsia="zh-CN"/>
        </w:rPr>
        <w:t>；</w:t>
      </w:r>
      <w:r>
        <w:rPr>
          <w:rFonts w:hint="eastAsia"/>
          <w:sz w:val="28"/>
          <w:szCs w:val="28"/>
          <w:highlight w:val="none"/>
          <w:lang w:val="en-US" w:eastAsia="zh-CN"/>
        </w:rPr>
        <w:t>7</w:t>
      </w:r>
      <w:r>
        <w:rPr>
          <w:rFonts w:hint="eastAsia"/>
          <w:sz w:val="28"/>
          <w:szCs w:val="28"/>
          <w:highlight w:val="none"/>
        </w:rPr>
        <w:t>0≤考核得分</w:t>
      </w:r>
      <w:r>
        <w:rPr>
          <w:rFonts w:hint="eastAsia"/>
          <w:sz w:val="28"/>
          <w:szCs w:val="28"/>
          <w:highlight w:val="none"/>
          <w:lang w:val="en-US" w:eastAsia="zh-CN"/>
        </w:rPr>
        <w:t>＜80，</w:t>
      </w:r>
      <w:r>
        <w:rPr>
          <w:rFonts w:hint="eastAsia"/>
          <w:sz w:val="28"/>
          <w:szCs w:val="28"/>
          <w:highlight w:val="none"/>
        </w:rPr>
        <w:t>服务费用结算时扣减10%；考核得分</w:t>
      </w:r>
      <w:r>
        <w:rPr>
          <w:rFonts w:hint="eastAsia"/>
          <w:sz w:val="28"/>
          <w:szCs w:val="28"/>
          <w:highlight w:val="none"/>
          <w:lang w:val="en-US" w:eastAsia="zh-CN"/>
        </w:rPr>
        <w:t>＜7</w:t>
      </w:r>
      <w:r>
        <w:rPr>
          <w:rFonts w:hint="eastAsia"/>
          <w:sz w:val="28"/>
          <w:szCs w:val="28"/>
          <w:highlight w:val="none"/>
        </w:rPr>
        <w:t>0分</w:t>
      </w:r>
      <w:r>
        <w:rPr>
          <w:rFonts w:hint="eastAsia"/>
          <w:sz w:val="28"/>
          <w:szCs w:val="28"/>
          <w:highlight w:val="none"/>
          <w:lang w:eastAsia="zh-CN"/>
        </w:rPr>
        <w:t>，</w:t>
      </w:r>
      <w:r>
        <w:rPr>
          <w:rFonts w:hint="eastAsia"/>
          <w:sz w:val="28"/>
          <w:szCs w:val="28"/>
          <w:highlight w:val="none"/>
        </w:rPr>
        <w:t>不合格，服务费用结算时扣减30%。若考核得分为不合格的次数达2次/年，则采购人有权终止合同。考核扣减费于每季度考核当月的服务费用中进行结算（即为：考核当月月付服务费用金额-季度考核扣减费）。</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sz w:val="28"/>
          <w:szCs w:val="28"/>
          <w:highlight w:val="none"/>
        </w:rPr>
        <w:t>维保服务阶段考核表</w:t>
      </w:r>
    </w:p>
    <w:tbl>
      <w:tblPr>
        <w:tblStyle w:val="5"/>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904"/>
        <w:gridCol w:w="689"/>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考核细则</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分值</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一般性维修接报后30分钟内到达现场，紧急维修5分钟内到达现场，2小时内明确维修意见，并采取有效措施防止事态或危害的进一步扩大</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维修保养质量符合科室要求</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3</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按照采购人要求，定时定期完成《医疗设备维保清单》内第一类、第二类、第三类设备的保养服务，并出具保养报告。</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按要求配置岗位人员，按照要求持证上岗，无缺岗现象；无迟到及早退现象</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人员着装统一，干净整洁；使用文明用语、礼貌待人，无推诿工作现象</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配有常用配件库，所用维修材料及配件须有产品出厂合格证明。</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每月维保工作台账与相应凭证须按照医院财务要求分类对应，例如送货单、维修记录、保养报告。每月5日前须定期交付上月维保工作台账及本月维保工作计划（注：逢节假日可以顺延）。</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59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协助医院做好医疗设备的清点整理工作，做好医院国家医疗器械不良事件监测上报工作。</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r>
              <w:rPr>
                <w:rFonts w:hint="eastAsia"/>
                <w:highlight w:val="none"/>
                <w:vertAlign w:val="baseline"/>
              </w:rPr>
              <w:t>每发现一次不符合要求扣2分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总分</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2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注：每个单项分扣完为止。如能在紧急情况提供应急医疗</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设备的备用机，每次加3分，封顶9分。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vertAlign w:val="baseline"/>
              </w:rPr>
            </w:pPr>
            <w:r>
              <w:rPr>
                <w:rFonts w:hint="eastAsia"/>
                <w:highlight w:val="none"/>
                <w:vertAlign w:val="baseline"/>
              </w:rPr>
              <w:t>考核日期：</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八、违约责任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（一）出现以下情形之一的，采购人有权立即解除本合同，且不承担任何赔偿责任：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1、因中标人提供的材料、配件不合格或操作不当，导致发生重大安全事故（造成1人以上重伤或5万元以上财产损失）或造成严重不良社会影响的；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2、中标人无正当理由拒绝履行主要维修保养义务超过3日；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3、中标人被查实存在伪造资质、虚假承诺等严重欺诈行为；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4、中标人工作人员与患者发生肢体冲突或造成恶劣社会影响的不文明行为。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sz w:val="28"/>
          <w:szCs w:val="28"/>
          <w:highlight w:val="none"/>
          <w:lang w:val="en-US" w:eastAsia="zh-CN"/>
        </w:rPr>
      </w:pPr>
      <w:r>
        <w:rPr>
          <w:rFonts w:hint="eastAsia"/>
          <w:sz w:val="28"/>
          <w:szCs w:val="28"/>
          <w:highlight w:val="none"/>
          <w:lang w:val="en-US" w:eastAsia="zh-CN"/>
        </w:rPr>
        <w:t>5、中标人无正当理由，拒绝履行应急抢险、防汛防台等突击性任务，经采购人催促后仍不履行的。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（二）除本合同约定或法律规定的采购人有权单方解除合同的情形外：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lang w:val="en-US" w:eastAsia="zh-CN"/>
        </w:rPr>
      </w:pPr>
      <w:r>
        <w:rPr>
          <w:rFonts w:hint="eastAsia"/>
          <w:sz w:val="28"/>
          <w:szCs w:val="28"/>
          <w:highlight w:val="none"/>
          <w:lang w:val="en-US" w:eastAsia="zh-CN"/>
        </w:rPr>
        <w:t>1.若中标人擅自撤离现场或停止服务，则构成根本违约。采购人有权单方解除合同，中标人应向采购人支付相当于本项目服务费总额30%的违约金。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sz w:val="28"/>
          <w:szCs w:val="28"/>
          <w:highlight w:val="none"/>
          <w:lang w:val="en-US" w:eastAsia="zh-CN"/>
        </w:rPr>
      </w:pPr>
      <w:r>
        <w:rPr>
          <w:rFonts w:hint="eastAsia"/>
          <w:sz w:val="28"/>
          <w:szCs w:val="28"/>
          <w:highlight w:val="none"/>
          <w:lang w:val="en-US" w:eastAsia="zh-CN"/>
        </w:rPr>
        <w:t>2.若中标人拟提前终止合同，应至少提前90日向采购人提交书面申请并陈述理由。如采购人书面同意，双方应签署《合同解除协议》；如采购人不同意或无正当理由，中标人仍坚持终止的，则参照前款约定承担违约责任。前款所述“剩余服务期限”的计算基准日，以合同实际停止履行之日或双方在《合同解除协议》中约定的终止日为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highlight w:val="none"/>
        </w:rPr>
      </w:pPr>
      <w:r>
        <w:rPr>
          <w:rFonts w:hint="eastAsia"/>
          <w:sz w:val="28"/>
          <w:szCs w:val="28"/>
          <w:highlight w:val="none"/>
          <w:lang w:val="en-US" w:eastAsia="zh-CN"/>
        </w:rPr>
        <w:t>3.中标人必须严格履行本项目的过渡期服务义务，直至新的中标人进场接替。若中标人违反过渡期义务，采购人有权从其应付款项中直接扣除损失，并保留进一步追偿的权利。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D5C59"/>
    <w:multiLevelType w:val="singleLevel"/>
    <w:tmpl w:val="879D5C59"/>
    <w:lvl w:ilvl="0" w:tentative="0">
      <w:start w:val="1"/>
      <w:numFmt w:val="decimal"/>
      <w:suff w:val="nothing"/>
      <w:lvlText w:val="%1."/>
      <w:lvlJc w:val="left"/>
      <w:pPr>
        <w:ind w:left="425" w:hanging="425"/>
      </w:pPr>
      <w:rPr>
        <w:rFonts w:hint="default"/>
      </w:rPr>
    </w:lvl>
  </w:abstractNum>
  <w:abstractNum w:abstractNumId="1">
    <w:nsid w:val="B3CD0F12"/>
    <w:multiLevelType w:val="singleLevel"/>
    <w:tmpl w:val="B3CD0F12"/>
    <w:lvl w:ilvl="0" w:tentative="0">
      <w:start w:val="1"/>
      <w:numFmt w:val="decimal"/>
      <w:suff w:val="nothing"/>
      <w:lvlText w:val="%1."/>
      <w:lvlJc w:val="left"/>
      <w:pPr>
        <w:ind w:left="425" w:hanging="425"/>
      </w:pPr>
      <w:rPr>
        <w:rFonts w:hint="default"/>
      </w:rPr>
    </w:lvl>
  </w:abstractNum>
  <w:abstractNum w:abstractNumId="2">
    <w:nsid w:val="D6C52CD2"/>
    <w:multiLevelType w:val="singleLevel"/>
    <w:tmpl w:val="D6C52CD2"/>
    <w:lvl w:ilvl="0" w:tentative="0">
      <w:start w:val="1"/>
      <w:numFmt w:val="decimal"/>
      <w:suff w:val="nothing"/>
      <w:lvlText w:val="%1."/>
      <w:lvlJc w:val="left"/>
      <w:pPr>
        <w:ind w:left="425" w:hanging="425"/>
      </w:pPr>
      <w:rPr>
        <w:rFonts w:hint="default"/>
      </w:rPr>
    </w:lvl>
  </w:abstractNum>
  <w:abstractNum w:abstractNumId="3">
    <w:nsid w:val="E9B2FDC5"/>
    <w:multiLevelType w:val="singleLevel"/>
    <w:tmpl w:val="E9B2FDC5"/>
    <w:lvl w:ilvl="0" w:tentative="0">
      <w:start w:val="1"/>
      <w:numFmt w:val="decimal"/>
      <w:suff w:val="nothing"/>
      <w:lvlText w:val="%1."/>
      <w:lvlJc w:val="left"/>
      <w:pPr>
        <w:ind w:left="425" w:hanging="425"/>
      </w:pPr>
      <w:rPr>
        <w:rFonts w:hint="default"/>
      </w:rPr>
    </w:lvl>
  </w:abstractNum>
  <w:abstractNum w:abstractNumId="4">
    <w:nsid w:val="1D4DE90E"/>
    <w:multiLevelType w:val="singleLevel"/>
    <w:tmpl w:val="1D4DE90E"/>
    <w:lvl w:ilvl="0" w:tentative="0">
      <w:start w:val="1"/>
      <w:numFmt w:val="decimal"/>
      <w:suff w:val="nothing"/>
      <w:lvlText w:val="（%1）"/>
      <w:lvlJc w:val="left"/>
    </w:lvl>
  </w:abstractNum>
  <w:abstractNum w:abstractNumId="5">
    <w:nsid w:val="58BF83B6"/>
    <w:multiLevelType w:val="singleLevel"/>
    <w:tmpl w:val="58BF83B6"/>
    <w:lvl w:ilvl="0" w:tentative="0">
      <w:start w:val="1"/>
      <w:numFmt w:val="decimal"/>
      <w:suff w:val="nothing"/>
      <w:lvlText w:val="%1."/>
      <w:lvlJc w:val="left"/>
      <w:pPr>
        <w:ind w:left="425" w:hanging="425"/>
      </w:pPr>
      <w:rPr>
        <w:rFonts w:hint="default"/>
      </w:rPr>
    </w:lvl>
  </w:abstractNum>
  <w:abstractNum w:abstractNumId="6">
    <w:nsid w:val="68C344C1"/>
    <w:multiLevelType w:val="singleLevel"/>
    <w:tmpl w:val="68C344C1"/>
    <w:lvl w:ilvl="0" w:tentative="0">
      <w:start w:val="1"/>
      <w:numFmt w:val="chineseCounting"/>
      <w:suff w:val="nothing"/>
      <w:lvlText w:val="%1、"/>
      <w:lvlJc w:val="left"/>
      <w:pPr>
        <w:ind w:left="0" w:firstLine="420"/>
      </w:pPr>
      <w:rPr>
        <w:rFonts w:hint="eastAsia"/>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YWJiYTVmNGU2YjQ0ODgwNDk4YWQwNjBjYWYwNjgifQ=="/>
  </w:docVars>
  <w:rsids>
    <w:rsidRoot w:val="6D26354F"/>
    <w:rsid w:val="019F336C"/>
    <w:rsid w:val="19E35E94"/>
    <w:rsid w:val="220300C0"/>
    <w:rsid w:val="2EE44248"/>
    <w:rsid w:val="38462E60"/>
    <w:rsid w:val="3C3976B7"/>
    <w:rsid w:val="3DF74E14"/>
    <w:rsid w:val="440700DA"/>
    <w:rsid w:val="539E4646"/>
    <w:rsid w:val="54747020"/>
    <w:rsid w:val="54B46905"/>
    <w:rsid w:val="5B88126E"/>
    <w:rsid w:val="6B5E0AFD"/>
    <w:rsid w:val="6D26354F"/>
    <w:rsid w:val="70DD297E"/>
    <w:rsid w:val="7BC6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3776</Words>
  <Characters>3852</Characters>
  <Lines>0</Lines>
  <Paragraphs>0</Paragraphs>
  <TotalTime>1</TotalTime>
  <ScaleCrop>false</ScaleCrop>
  <LinksUpToDate>false</LinksUpToDate>
  <CharactersWithSpaces>3852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2026-02-02T01:42:00Z</dcterms:created>
  <dc:creator>hybx</dc:creator>
  <cp:lastModifiedBy>hybx</cp:lastModifiedBy>
  <dcterms:modified xsi:type="dcterms:W3CDTF">2026-02-05T12:38:03Z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7E0F8B56FC2C4BDD82068D010A6EA9C5_13</vt:lpwstr>
  </property>
  <property fmtid="{D5CDD505-2E9C-101B-9397-08002B2CF9AE}" pid="4" name="KSOTemplateDocerSaveRecord">
    <vt:lpwstr>eyJoZGlkIjoiZTY2NTNlZmUzY2E1MmU3YmE4YTQxYWZiY2Q1NGUxODUiLCJ1c2VySWQiOiIzMDk5OTUwMjIifQ==</vt:lpwstr>
  </property>
</Properties>
</file>