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bookmarkStart w:id="18" w:name="_GoBack"/>
      <w:bookmarkEnd w:id="18"/>
    </w:p>
    <w:p>
      <w:pPr>
        <w:pStyle w:val="14"/>
        <w:rPr>
          <w:highlight w:val="none"/>
        </w:rPr>
      </w:pPr>
      <w:r>
        <w:rPr>
          <w:rFonts w:hint="eastAsia" w:ascii="方正小标宋_GBK" w:hAnsi="方正小标宋_GBK" w:eastAsia="方正小标宋_GBK" w:cs="方正小标宋_GBK"/>
          <w:highlight w:val="none"/>
        </w:rPr>
        <w:t>中山市南朗医院</w:t>
      </w:r>
      <w:bookmarkStart w:id="0" w:name="OLE_LINK1"/>
      <w:r>
        <w:rPr>
          <w:rFonts w:hint="eastAsia" w:ascii="方正小标宋_GBK" w:hAnsi="方正小标宋_GBK" w:eastAsia="方正小标宋_GBK" w:cs="方正小标宋_GBK"/>
          <w:highlight w:val="none"/>
          <w:lang w:val="en-US" w:eastAsia="zh-CN"/>
        </w:rPr>
        <w:t>验光配镜服务</w:t>
      </w:r>
      <w:r>
        <w:rPr>
          <w:rFonts w:hint="eastAsia" w:ascii="方正小标宋_GBK" w:hAnsi="方正小标宋_GBK" w:eastAsia="方正小标宋_GBK" w:cs="方正小标宋_GBK"/>
          <w:highlight w:val="none"/>
        </w:rPr>
        <w:t>承包项目</w:t>
      </w:r>
      <w:bookmarkEnd w:id="0"/>
      <w:r>
        <w:rPr>
          <w:rFonts w:hint="eastAsia" w:ascii="方正小标宋_GBK" w:hAnsi="方正小标宋_GBK" w:eastAsia="方正小标宋_GBK" w:cs="方正小标宋_GBK"/>
          <w:highlight w:val="none"/>
        </w:rPr>
        <w:t>采购需求</w:t>
      </w:r>
    </w:p>
    <w:p>
      <w:pPr>
        <w:pStyle w:val="17"/>
        <w:keepNext w:val="0"/>
        <w:keepLines w:val="0"/>
        <w:pageBreakBefore w:val="0"/>
        <w:widowControl/>
        <w:numPr>
          <w:ilvl w:val="0"/>
          <w:numId w:val="1"/>
        </w:numPr>
        <w:tabs>
          <w:tab w:val="left" w:pos="1121"/>
        </w:tabs>
        <w:kinsoku/>
        <w:wordWrap/>
        <w:overflowPunct/>
        <w:topLinePunct w:val="0"/>
        <w:autoSpaceDE/>
        <w:autoSpaceDN/>
        <w:bidi w:val="0"/>
        <w:adjustRightInd/>
        <w:snapToGrid/>
        <w:spacing w:after="0" w:line="600" w:lineRule="exact"/>
        <w:ind w:left="0" w:firstLine="0" w:firstLineChars="0"/>
        <w:textAlignment w:val="auto"/>
        <w:rPr>
          <w:rFonts w:hint="eastAsia" w:ascii="仿宋" w:hAnsi="仿宋" w:eastAsia="仿宋" w:cs="仿宋"/>
          <w:sz w:val="28"/>
          <w:szCs w:val="28"/>
          <w:highlight w:val="none"/>
        </w:rPr>
      </w:pPr>
      <w:bookmarkStart w:id="1" w:name="heading_0"/>
      <w:r>
        <w:rPr>
          <w:rFonts w:hint="eastAsia" w:ascii="仿宋" w:hAnsi="仿宋" w:eastAsia="仿宋" w:cs="仿宋"/>
          <w:sz w:val="28"/>
          <w:szCs w:val="28"/>
          <w:highlight w:val="none"/>
          <w:lang w:val="en-US" w:eastAsia="zh-CN"/>
        </w:rPr>
        <w:t>医院概况</w:t>
      </w:r>
    </w:p>
    <w:p>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textAlignment w:val="auto"/>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lang w:val="en-US" w:eastAsia="zh-CN" w:bidi="ar-SA"/>
        </w:rPr>
        <w:t>中山市南朗医院位于广东省中山市南朗街道南岐路，医院建筑面积约2.2万平方米。设置有门急诊楼、住院部等功能区域。设有开放病床260张，年门急诊量约52万人次，是一所集医疗、急救、康复、健康体检、科研、教学为一体的现代化综合二级甲等公立医院。</w:t>
      </w:r>
    </w:p>
    <w:p>
      <w:pPr>
        <w:pStyle w:val="17"/>
        <w:keepNext w:val="0"/>
        <w:keepLines w:val="0"/>
        <w:pageBreakBefore w:val="0"/>
        <w:numPr>
          <w:ilvl w:val="0"/>
          <w:numId w:val="1"/>
        </w:numPr>
        <w:tabs>
          <w:tab w:val="left" w:pos="1121"/>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场地使用要求</w:t>
      </w:r>
      <w:bookmarkEnd w:id="1"/>
    </w:p>
    <w:p>
      <w:pPr>
        <w:pStyle w:val="2"/>
        <w:keepNext w:val="0"/>
        <w:keepLines w:val="0"/>
        <w:pageBreakBefore w:val="0"/>
        <w:numPr>
          <w:ilvl w:val="0"/>
          <w:numId w:val="2"/>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经营场地位于</w:t>
      </w:r>
      <w:r>
        <w:rPr>
          <w:rFonts w:hint="eastAsia" w:ascii="仿宋" w:hAnsi="仿宋" w:eastAsia="仿宋" w:cs="仿宋"/>
          <w:b/>
          <w:sz w:val="28"/>
          <w:szCs w:val="28"/>
          <w:highlight w:val="none"/>
          <w:lang w:val="en-US" w:eastAsia="zh-CN"/>
        </w:rPr>
        <w:t>中山市南朗医院</w:t>
      </w:r>
      <w:r>
        <w:rPr>
          <w:rFonts w:hint="eastAsia" w:ascii="仿宋" w:hAnsi="仿宋" w:eastAsia="仿宋" w:cs="仿宋"/>
          <w:b/>
          <w:sz w:val="28"/>
          <w:szCs w:val="28"/>
          <w:highlight w:val="none"/>
        </w:rPr>
        <w:t>门诊楼2楼电梯出口左侧</w:t>
      </w:r>
      <w:r>
        <w:rPr>
          <w:rFonts w:hint="eastAsia" w:ascii="仿宋" w:hAnsi="仿宋" w:eastAsia="仿宋" w:cs="仿宋"/>
          <w:sz w:val="28"/>
          <w:szCs w:val="28"/>
          <w:highlight w:val="none"/>
        </w:rPr>
        <w:t>，建筑面积约15平方米，</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仅可在</w:t>
      </w:r>
      <w:bookmarkStart w:id="2" w:name="OLE_LINK3"/>
      <w:r>
        <w:rPr>
          <w:rFonts w:hint="eastAsia" w:ascii="仿宋" w:hAnsi="仿宋" w:eastAsia="仿宋" w:cs="仿宋"/>
          <w:sz w:val="28"/>
          <w:szCs w:val="28"/>
          <w:highlight w:val="none"/>
          <w:lang w:val="en-US" w:eastAsia="zh-CN"/>
        </w:rPr>
        <w:t>采购人</w:t>
      </w:r>
      <w:bookmarkEnd w:id="2"/>
      <w:r>
        <w:rPr>
          <w:rFonts w:hint="eastAsia" w:ascii="仿宋" w:hAnsi="仿宋" w:eastAsia="仿宋" w:cs="仿宋"/>
          <w:sz w:val="28"/>
          <w:szCs w:val="28"/>
          <w:highlight w:val="none"/>
        </w:rPr>
        <w:t>划定的专属区域内开展经营活动，严禁占用、侵占医院公共区域，不得擅自扩大经营物理范围。</w:t>
      </w:r>
    </w:p>
    <w:p>
      <w:pPr>
        <w:pStyle w:val="2"/>
        <w:keepNext w:val="0"/>
        <w:keepLines w:val="0"/>
        <w:pageBreakBefore w:val="0"/>
        <w:numPr>
          <w:ilvl w:val="0"/>
          <w:numId w:val="2"/>
        </w:numPr>
        <w:tabs>
          <w:tab w:val="left" w:pos="780"/>
        </w:tabs>
        <w:kinsoku/>
        <w:wordWrap/>
        <w:overflowPunct/>
        <w:topLinePunct w:val="0"/>
        <w:autoSpaceDE/>
        <w:autoSpaceDN/>
        <w:bidi w:val="0"/>
        <w:adjustRightInd/>
        <w:snapToGrid/>
        <w:spacing w:after="0" w:line="600" w:lineRule="exact"/>
        <w:ind w:left="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场地使用费</w:t>
      </w:r>
      <w:r>
        <w:rPr>
          <w:rFonts w:hint="eastAsia" w:ascii="仿宋" w:hAnsi="仿宋" w:eastAsia="仿宋" w:cs="仿宋"/>
          <w:sz w:val="28"/>
          <w:szCs w:val="28"/>
          <w:highlight w:val="none"/>
          <w:lang w:val="en-US" w:eastAsia="zh-CN"/>
        </w:rPr>
        <w:t>用：</w:t>
      </w:r>
      <w:r>
        <w:rPr>
          <w:rFonts w:hint="eastAsia" w:ascii="仿宋" w:hAnsi="仿宋" w:eastAsia="仿宋" w:cs="仿宋"/>
          <w:sz w:val="28"/>
          <w:szCs w:val="28"/>
          <w:highlight w:val="none"/>
        </w:rPr>
        <w:t>本项目设置最低限价，报价低于限价作无效响应；以“固定报价”方式响应，不允许下浮。</w:t>
      </w:r>
    </w:p>
    <w:p>
      <w:pPr>
        <w:pStyle w:val="2"/>
        <w:keepNext w:val="0"/>
        <w:keepLines w:val="0"/>
        <w:pageBreakBefore w:val="0"/>
        <w:widowControl w:val="0"/>
        <w:numPr>
          <w:ilvl w:val="0"/>
          <w:numId w:val="3"/>
        </w:numPr>
        <w:tabs>
          <w:tab w:val="left" w:pos="780"/>
        </w:tabs>
        <w:kinsoku/>
        <w:wordWrap/>
        <w:overflowPunct/>
        <w:topLinePunct w:val="0"/>
        <w:autoSpaceDE/>
        <w:autoSpaceDN/>
        <w:bidi w:val="0"/>
        <w:adjustRightInd/>
        <w:snapToGrid/>
        <w:spacing w:after="0" w:line="600" w:lineRule="exact"/>
        <w:ind w:left="0" w:leftChars="0"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租金：</w:t>
      </w:r>
      <w:r>
        <w:rPr>
          <w:rFonts w:hint="eastAsia" w:ascii="仿宋" w:hAnsi="仿宋" w:eastAsia="仿宋" w:cs="仿宋"/>
          <w:sz w:val="28"/>
          <w:szCs w:val="28"/>
          <w:highlight w:val="none"/>
        </w:rPr>
        <w:t>一个承包周期为3年，第一年为8000元/月，第二年为9000元/月，第三年为10000元/月；该费用为</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使用场地的基础费用</w:t>
      </w:r>
      <w:r>
        <w:rPr>
          <w:rFonts w:hint="eastAsia" w:ascii="仿宋" w:hAnsi="仿宋" w:eastAsia="仿宋" w:cs="仿宋"/>
          <w:sz w:val="28"/>
          <w:szCs w:val="28"/>
          <w:highlight w:val="none"/>
          <w:lang w:eastAsia="zh-CN"/>
        </w:rPr>
        <w:t>。</w:t>
      </w:r>
    </w:p>
    <w:p>
      <w:pPr>
        <w:pStyle w:val="2"/>
        <w:keepNext w:val="0"/>
        <w:keepLines w:val="0"/>
        <w:pageBreakBefore w:val="0"/>
        <w:widowControl w:val="0"/>
        <w:numPr>
          <w:ilvl w:val="0"/>
          <w:numId w:val="3"/>
        </w:numPr>
        <w:tabs>
          <w:tab w:val="left" w:pos="780"/>
        </w:tabs>
        <w:kinsoku/>
        <w:wordWrap/>
        <w:overflowPunct/>
        <w:topLinePunct w:val="0"/>
        <w:autoSpaceDE/>
        <w:autoSpaceDN/>
        <w:bidi w:val="0"/>
        <w:adjustRightInd/>
        <w:snapToGrid/>
        <w:spacing w:after="0" w:line="600" w:lineRule="exact"/>
        <w:ind w:left="0" w:leftChars="0"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水费、电费:</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需独立承担场地使用期间的水费、电费费用</w:t>
      </w:r>
      <w:r>
        <w:rPr>
          <w:rFonts w:hint="eastAsia" w:ascii="仿宋" w:hAnsi="仿宋" w:eastAsia="仿宋" w:cs="仿宋"/>
          <w:sz w:val="28"/>
          <w:szCs w:val="28"/>
          <w:highlight w:val="none"/>
          <w:lang w:eastAsia="zh-CN"/>
        </w:rPr>
        <w:t>。</w:t>
      </w:r>
    </w:p>
    <w:p>
      <w:pPr>
        <w:pStyle w:val="2"/>
        <w:keepNext w:val="0"/>
        <w:keepLines w:val="0"/>
        <w:pageBreakBefore w:val="0"/>
        <w:widowControl w:val="0"/>
        <w:numPr>
          <w:ilvl w:val="0"/>
          <w:numId w:val="3"/>
        </w:numPr>
        <w:tabs>
          <w:tab w:val="left" w:pos="780"/>
        </w:tabs>
        <w:kinsoku/>
        <w:wordWrap/>
        <w:overflowPunct/>
        <w:topLinePunct w:val="0"/>
        <w:autoSpaceDE/>
        <w:autoSpaceDN/>
        <w:bidi w:val="0"/>
        <w:adjustRightInd/>
        <w:snapToGrid/>
        <w:spacing w:after="0" w:line="600" w:lineRule="exact"/>
        <w:ind w:left="0" w:leftChars="0" w:firstLine="562" w:firstLineChars="200"/>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履约保证金：</w:t>
      </w:r>
      <w:r>
        <w:rPr>
          <w:rFonts w:hint="eastAsia" w:ascii="仿宋" w:hAnsi="仿宋" w:eastAsia="仿宋" w:cs="仿宋"/>
          <w:sz w:val="28"/>
          <w:szCs w:val="28"/>
          <w:highlight w:val="none"/>
        </w:rPr>
        <w:t>≥3个月场地使用费，合同终止无违约、无欠费、无损坏全额无息退还；</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有权从</w:t>
      </w: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保证金抵扣违约金、赔偿金、欠费。</w:t>
      </w:r>
    </w:p>
    <w:p>
      <w:pPr>
        <w:pStyle w:val="2"/>
        <w:keepNext w:val="0"/>
        <w:keepLines w:val="0"/>
        <w:pageBreakBefore w:val="0"/>
        <w:widowControl w:val="0"/>
        <w:numPr>
          <w:ilvl w:val="0"/>
          <w:numId w:val="3"/>
        </w:numPr>
        <w:tabs>
          <w:tab w:val="left" w:pos="780"/>
        </w:tabs>
        <w:kinsoku/>
        <w:wordWrap/>
        <w:overflowPunct/>
        <w:topLinePunct w:val="0"/>
        <w:autoSpaceDE/>
        <w:autoSpaceDN/>
        <w:bidi w:val="0"/>
        <w:adjustRightInd/>
        <w:snapToGrid/>
        <w:spacing w:after="0" w:line="600" w:lineRule="exact"/>
        <w:ind w:left="0" w:leftChars="0" w:firstLine="562" w:firstLineChars="200"/>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支付</w:t>
      </w:r>
      <w:r>
        <w:rPr>
          <w:rFonts w:hint="eastAsia" w:ascii="仿宋" w:hAnsi="仿宋" w:eastAsia="仿宋" w:cs="仿宋"/>
          <w:b/>
          <w:sz w:val="28"/>
          <w:szCs w:val="28"/>
          <w:highlight w:val="none"/>
          <w:lang w:val="en-US" w:eastAsia="zh-CN"/>
        </w:rPr>
        <w:t>方式</w:t>
      </w:r>
    </w:p>
    <w:p>
      <w:pPr>
        <w:pStyle w:val="2"/>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after="0" w:line="600" w:lineRule="exact"/>
        <w:ind w:leftChars="200"/>
        <w:textAlignment w:val="auto"/>
        <w:rPr>
          <w:rFonts w:hint="eastAsia" w:ascii="仿宋" w:hAnsi="仿宋" w:eastAsia="仿宋" w:cs="仿宋"/>
          <w:strike/>
          <w:dstrike w:val="0"/>
          <w:sz w:val="28"/>
          <w:szCs w:val="28"/>
          <w:highlight w:val="none"/>
        </w:rPr>
      </w:pPr>
      <w:r>
        <w:rPr>
          <w:rFonts w:hint="eastAsia" w:ascii="仿宋" w:hAnsi="仿宋" w:eastAsia="仿宋" w:cs="仿宋"/>
          <w:sz w:val="28"/>
          <w:szCs w:val="28"/>
          <w:highlight w:val="none"/>
          <w:lang w:val="en-US" w:eastAsia="zh-CN"/>
        </w:rPr>
        <w:t>①租金：每月5日前缴付，如遇法定节假日则顺延。</w:t>
      </w:r>
    </w:p>
    <w:p>
      <w:pPr>
        <w:pStyle w:val="2"/>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after="0" w:line="600" w:lineRule="exact"/>
        <w:ind w:leftChars="0" w:firstLine="560" w:firstLineChars="200"/>
        <w:textAlignment w:val="auto"/>
        <w:rPr>
          <w:rFonts w:hint="eastAsia" w:ascii="仿宋" w:hAnsi="仿宋" w:eastAsia="仿宋" w:cs="仿宋"/>
          <w:strike w:val="0"/>
          <w:dstrike w:val="0"/>
          <w:sz w:val="28"/>
          <w:szCs w:val="28"/>
          <w:highlight w:val="none"/>
          <w:lang w:val="en-US" w:eastAsia="zh-CN"/>
        </w:rPr>
      </w:pPr>
      <w:r>
        <w:rPr>
          <w:rFonts w:hint="eastAsia" w:ascii="仿宋" w:hAnsi="仿宋" w:eastAsia="仿宋" w:cs="仿宋"/>
          <w:strike w:val="0"/>
          <w:dstrike w:val="0"/>
          <w:sz w:val="28"/>
          <w:szCs w:val="28"/>
          <w:highlight w:val="none"/>
          <w:lang w:val="en-US" w:eastAsia="zh-CN"/>
        </w:rPr>
        <w:t>②水费、电费：按采购人通知的时间及标准缴纳，中标人须在收到采购人缴费通知后5个工作日内缴清当期费用。</w:t>
      </w:r>
    </w:p>
    <w:p>
      <w:pPr>
        <w:pStyle w:val="2"/>
        <w:keepNext w:val="0"/>
        <w:keepLines w:val="0"/>
        <w:pageBreakBefore w:val="0"/>
        <w:widowControl w:val="0"/>
        <w:numPr>
          <w:ilvl w:val="0"/>
          <w:numId w:val="4"/>
        </w:numPr>
        <w:tabs>
          <w:tab w:val="left" w:pos="780"/>
        </w:tabs>
        <w:kinsoku/>
        <w:wordWrap/>
        <w:overflowPunct/>
        <w:topLinePunct w:val="0"/>
        <w:autoSpaceDE/>
        <w:autoSpaceDN/>
        <w:bidi w:val="0"/>
        <w:adjustRightInd/>
        <w:snapToGrid/>
        <w:spacing w:after="0" w:line="600" w:lineRule="exact"/>
        <w:ind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逾期缴纳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每逾期一日，按欠费金额的3‰向采购人支付违约金；逾期超过15日仍未缴清的，采购人有权采取停止供水供电措施，直至中标人结清全部欠费及违约金，由此造成的一切损失由中标人自行承担；逾期超过30日仍未缴清的，采购人有权单方解除合同、收回经营场地、不退还履约保证金，并继续追偿中标人所欠全部费用及违约金。</w:t>
      </w:r>
    </w:p>
    <w:p>
      <w:pPr>
        <w:pStyle w:val="2"/>
        <w:keepNext w:val="0"/>
        <w:keepLines w:val="0"/>
        <w:pageBreakBefore w:val="0"/>
        <w:numPr>
          <w:ilvl w:val="0"/>
          <w:numId w:val="2"/>
        </w:numPr>
        <w:tabs>
          <w:tab w:val="left" w:pos="780"/>
        </w:tabs>
        <w:kinsoku/>
        <w:wordWrap/>
        <w:overflowPunct/>
        <w:topLinePunct w:val="0"/>
        <w:autoSpaceDE/>
        <w:autoSpaceDN/>
        <w:bidi w:val="0"/>
        <w:adjustRightInd/>
        <w:snapToGrid/>
        <w:spacing w:after="0" w:line="600" w:lineRule="exact"/>
        <w:ind w:left="0" w:leftChars="0" w:firstLine="48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场地交付：交付时双方签署《场地现状确认单》（墙面、地面、水电、消防），终止按确认单原状返还。</w:t>
      </w:r>
    </w:p>
    <w:p>
      <w:pPr>
        <w:pStyle w:val="2"/>
        <w:keepNext w:val="0"/>
        <w:keepLines w:val="0"/>
        <w:pageBreakBefore w:val="0"/>
        <w:tabs>
          <w:tab w:val="left" w:pos="210"/>
          <w:tab w:val="left" w:pos="780"/>
        </w:tabs>
        <w:kinsoku/>
        <w:wordWrap/>
        <w:overflowPunct/>
        <w:topLinePunct w:val="0"/>
        <w:autoSpaceDE/>
        <w:autoSpaceDN/>
        <w:bidi w:val="0"/>
        <w:adjustRightInd/>
        <w:snapToGrid/>
        <w:spacing w:after="0" w:line="600" w:lineRule="exact"/>
        <w:ind w:left="0"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应爱护场地原有结构、墙体、设施设备等，不得擅自拆改、损坏；合同终止后，</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拆离自有设备时若造成</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场地或设施损坏，需在7日内恢复原状并承担全部修复费用，若造成经济损失的，需另行全额赔偿。</w:t>
      </w:r>
    </w:p>
    <w:p>
      <w:pPr>
        <w:pStyle w:val="2"/>
        <w:keepNext w:val="0"/>
        <w:keepLines w:val="0"/>
        <w:pageBreakBefore w:val="0"/>
        <w:tabs>
          <w:tab w:val="left" w:pos="210"/>
          <w:tab w:val="left" w:pos="780"/>
        </w:tabs>
        <w:kinsoku/>
        <w:wordWrap/>
        <w:overflowPunct/>
        <w:topLinePunct w:val="0"/>
        <w:autoSpaceDE/>
        <w:autoSpaceDN/>
        <w:bidi w:val="0"/>
        <w:adjustRightInd/>
        <w:snapToGrid/>
        <w:spacing w:after="0" w:line="600" w:lineRule="exact"/>
        <w:ind w:left="0" w:firstLine="48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不得擅自将场地转租、转让、出借或与第三方合作使用，不得擅自改变场地的经营用途。</w:t>
      </w:r>
    </w:p>
    <w:p>
      <w:pPr>
        <w:pStyle w:val="17"/>
        <w:keepNext w:val="0"/>
        <w:keepLines w:val="0"/>
        <w:pageBreakBefore w:val="0"/>
        <w:numPr>
          <w:ilvl w:val="0"/>
          <w:numId w:val="1"/>
        </w:numPr>
        <w:tabs>
          <w:tab w:val="left" w:pos="1121"/>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bookmarkStart w:id="3" w:name="heading_1"/>
      <w:r>
        <w:rPr>
          <w:rFonts w:hint="eastAsia" w:ascii="仿宋" w:hAnsi="仿宋" w:eastAsia="仿宋" w:cs="仿宋"/>
          <w:sz w:val="28"/>
          <w:szCs w:val="28"/>
          <w:highlight w:val="none"/>
        </w:rPr>
        <w:t>经营资质与设备配置</w:t>
      </w:r>
      <w:bookmarkEnd w:id="3"/>
    </w:p>
    <w:p>
      <w:pPr>
        <w:pStyle w:val="2"/>
        <w:keepNext w:val="0"/>
        <w:keepLines w:val="0"/>
        <w:pageBreakBefore w:val="0"/>
        <w:numPr>
          <w:ilvl w:val="0"/>
          <w:numId w:val="5"/>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需自行完成工商、税务、医疗器械经营等与本项目经营相关的全部合法有效证照办理，并按时完成年检/备案，确保经营期间证照齐全、合法有效，相关办理及维护费用由</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自行承担。</w:t>
      </w:r>
    </w:p>
    <w:p>
      <w:pPr>
        <w:pStyle w:val="2"/>
        <w:keepNext w:val="0"/>
        <w:keepLines w:val="0"/>
        <w:pageBreakBefore w:val="0"/>
        <w:numPr>
          <w:ilvl w:val="0"/>
          <w:numId w:val="5"/>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需自行采购、安装、调试、维护及升级经营所需全部设备，设备所有权归</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所有，相关费用均由</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承担；设备配置需覆盖验光、配镜全流程，至少包含视力筛查系统、</w:t>
      </w:r>
      <w:r>
        <w:rPr>
          <w:rFonts w:hint="eastAsia" w:ascii="仿宋" w:hAnsi="仿宋" w:eastAsia="仿宋" w:cs="仿宋"/>
          <w:b/>
          <w:sz w:val="28"/>
          <w:szCs w:val="28"/>
          <w:highlight w:val="none"/>
        </w:rPr>
        <w:t>电脑验光仪、综合验光仪、眼科生物测量仪、角膜地形图、配镜加工设备</w:t>
      </w:r>
      <w:r>
        <w:rPr>
          <w:rFonts w:hint="eastAsia" w:ascii="仿宋" w:hAnsi="仿宋" w:eastAsia="仿宋" w:cs="仿宋"/>
          <w:sz w:val="28"/>
          <w:szCs w:val="28"/>
          <w:highlight w:val="none"/>
        </w:rPr>
        <w:t>等核心设备，且设备需符合国家行业标准，能正常满足经营服务需求。</w:t>
      </w:r>
    </w:p>
    <w:p>
      <w:pPr>
        <w:pStyle w:val="2"/>
        <w:keepNext w:val="0"/>
        <w:keepLines w:val="0"/>
        <w:pageBreakBefore w:val="0"/>
        <w:numPr>
          <w:ilvl w:val="0"/>
          <w:numId w:val="5"/>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设备需具有医疗器械注册证，设备参数、适用范围需与注册证标注完全匹配，同时需提供设备使用相关资质和授权。强检类设备（如验光仪）必须提供‌计量检定证书。接到故障通知后24小时内响应，确保设备的正常运行。</w:t>
      </w:r>
    </w:p>
    <w:p>
      <w:pPr>
        <w:pStyle w:val="2"/>
        <w:keepNext w:val="0"/>
        <w:keepLines w:val="0"/>
        <w:pageBreakBefore w:val="0"/>
        <w:numPr>
          <w:ilvl w:val="0"/>
          <w:numId w:val="5"/>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需自行承担验光配镜部的场地装修、装饰、耗材采购、物料供应等全部费用，装修风格需与</w:t>
      </w:r>
      <w:r>
        <w:rPr>
          <w:rFonts w:hint="eastAsia" w:ascii="仿宋" w:hAnsi="仿宋" w:eastAsia="仿宋" w:cs="仿宋"/>
          <w:sz w:val="28"/>
          <w:szCs w:val="28"/>
          <w:highlight w:val="none"/>
          <w:lang w:val="en-US" w:eastAsia="zh-CN"/>
        </w:rPr>
        <w:t>医院</w:t>
      </w:r>
      <w:r>
        <w:rPr>
          <w:rFonts w:hint="eastAsia" w:ascii="仿宋" w:hAnsi="仿宋" w:eastAsia="仿宋" w:cs="仿宋"/>
          <w:sz w:val="28"/>
          <w:szCs w:val="28"/>
          <w:highlight w:val="none"/>
        </w:rPr>
        <w:t>门诊整体环境相协调，不得影响医院整体形象；</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不承担任何与装修、设备、耗材相关的费用及连带责任。</w:t>
      </w:r>
    </w:p>
    <w:p>
      <w:pPr>
        <w:pStyle w:val="17"/>
        <w:keepNext w:val="0"/>
        <w:keepLines w:val="0"/>
        <w:pageBreakBefore w:val="0"/>
        <w:numPr>
          <w:ilvl w:val="0"/>
          <w:numId w:val="1"/>
        </w:numPr>
        <w:tabs>
          <w:tab w:val="left" w:pos="1121"/>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bookmarkStart w:id="4" w:name="heading_2"/>
      <w:r>
        <w:rPr>
          <w:rFonts w:hint="eastAsia" w:ascii="仿宋" w:hAnsi="仿宋" w:eastAsia="仿宋" w:cs="仿宋"/>
          <w:sz w:val="28"/>
          <w:szCs w:val="28"/>
          <w:highlight w:val="none"/>
        </w:rPr>
        <w:t>人员配备要求</w:t>
      </w:r>
      <w:bookmarkEnd w:id="4"/>
    </w:p>
    <w:p>
      <w:pPr>
        <w:pStyle w:val="2"/>
        <w:keepNext w:val="0"/>
        <w:keepLines w:val="0"/>
        <w:pageBreakBefore w:val="0"/>
        <w:numPr>
          <w:ilvl w:val="0"/>
          <w:numId w:val="6"/>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需配备持有</w:t>
      </w:r>
      <w:r>
        <w:rPr>
          <w:rFonts w:hint="eastAsia" w:ascii="仿宋" w:hAnsi="仿宋" w:eastAsia="仿宋" w:cs="仿宋"/>
          <w:b/>
          <w:sz w:val="28"/>
          <w:szCs w:val="28"/>
          <w:highlight w:val="none"/>
        </w:rPr>
        <w:t>国家职业资格二级及以上（技师级别）验光师证书和定配工证书</w:t>
      </w:r>
      <w:r>
        <w:rPr>
          <w:rFonts w:hint="eastAsia" w:ascii="仿宋" w:hAnsi="仿宋" w:eastAsia="仿宋" w:cs="仿宋"/>
          <w:sz w:val="28"/>
          <w:szCs w:val="28"/>
          <w:highlight w:val="none"/>
        </w:rPr>
        <w:t>的专业人员，证书需在有效期内，且人员需具备相应的从业能力。</w:t>
      </w:r>
    </w:p>
    <w:p>
      <w:pPr>
        <w:pStyle w:val="2"/>
        <w:keepNext w:val="0"/>
        <w:keepLines w:val="0"/>
        <w:pageBreakBefore w:val="0"/>
        <w:numPr>
          <w:ilvl w:val="0"/>
          <w:numId w:val="6"/>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医院门诊营业时间内，</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需至少固定1名上述持证专业人员在岗服务，在岗时间与医院门诊完全同步（包括开设夜间门诊服务）。</w:t>
      </w:r>
    </w:p>
    <w:p>
      <w:pPr>
        <w:pStyle w:val="2"/>
        <w:keepNext w:val="0"/>
        <w:keepLines w:val="0"/>
        <w:pageBreakBefore w:val="0"/>
        <w:numPr>
          <w:ilvl w:val="0"/>
          <w:numId w:val="6"/>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合同签订后3个工作日内，</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需将所有在岗人员的完整信息（姓名、证书编号、联系方式、从业年限、社保缴纳证明等）报医院备案；若需变更在岗人员，需提前7个工作日向</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提交书面申请，经</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审核同意后方可变更，确保人员更替不影响正常经营服务，严禁未经备案擅自更换人员；</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要求提前有紧急人员备案管理，紧急情况在更换前24小时告知</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管理部门。</w:t>
      </w:r>
    </w:p>
    <w:p>
      <w:pPr>
        <w:pStyle w:val="2"/>
        <w:keepNext w:val="0"/>
        <w:keepLines w:val="0"/>
        <w:pageBreakBefore w:val="0"/>
        <w:numPr>
          <w:ilvl w:val="0"/>
          <w:numId w:val="6"/>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如驻场人员在医院内违反采购人规定、触犯国家法律等，由</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承担全部责任，与采购人无关，若因此引发纠纷影响医院正常运营或声誉的，</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需承担全部责任及赔偿</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采购人有权无条件终止合同</w:t>
      </w:r>
    </w:p>
    <w:p>
      <w:pPr>
        <w:pStyle w:val="2"/>
        <w:keepNext w:val="0"/>
        <w:keepLines w:val="0"/>
        <w:pageBreakBefore w:val="0"/>
        <w:numPr>
          <w:ilvl w:val="0"/>
          <w:numId w:val="6"/>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自行承担人员招聘、薪酬、社保、福利、培训等全部相关费用，</w:t>
      </w:r>
      <w:r>
        <w:rPr>
          <w:rFonts w:hint="eastAsia" w:ascii="仿宋" w:hAnsi="仿宋" w:eastAsia="仿宋" w:cs="仿宋"/>
          <w:sz w:val="28"/>
          <w:szCs w:val="28"/>
          <w:highlight w:val="none"/>
          <w:lang w:val="en-US" w:eastAsia="zh-CN"/>
        </w:rPr>
        <w:t>采购人不向中标人提供员工宿舍，中标人应</w:t>
      </w:r>
      <w:r>
        <w:rPr>
          <w:rFonts w:hint="eastAsia" w:ascii="仿宋" w:hAnsi="仿宋" w:eastAsia="仿宋" w:cs="仿宋"/>
          <w:sz w:val="28"/>
          <w:szCs w:val="28"/>
          <w:highlight w:val="none"/>
        </w:rPr>
        <w:t>自行处理与员工之间的劳资纠纷、劳动争议等，若因此引发纠纷影响医院正常运营或声誉的，</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需承担全部责任及赔偿</w:t>
      </w:r>
      <w:r>
        <w:rPr>
          <w:rFonts w:hint="eastAsia" w:ascii="仿宋" w:hAnsi="仿宋" w:eastAsia="仿宋" w:cs="仿宋"/>
          <w:sz w:val="28"/>
          <w:szCs w:val="28"/>
          <w:highlight w:val="none"/>
          <w:lang w:eastAsia="zh-CN"/>
        </w:rPr>
        <w:t>，采购人有权无条件终止合同</w:t>
      </w:r>
      <w:r>
        <w:rPr>
          <w:rFonts w:hint="eastAsia" w:ascii="仿宋" w:hAnsi="仿宋" w:eastAsia="仿宋" w:cs="仿宋"/>
          <w:sz w:val="28"/>
          <w:szCs w:val="28"/>
          <w:highlight w:val="none"/>
        </w:rPr>
        <w:t>。</w:t>
      </w:r>
    </w:p>
    <w:p>
      <w:pPr>
        <w:pStyle w:val="17"/>
        <w:keepNext w:val="0"/>
        <w:keepLines w:val="0"/>
        <w:pageBreakBefore w:val="0"/>
        <w:numPr>
          <w:ilvl w:val="0"/>
          <w:numId w:val="1"/>
        </w:numPr>
        <w:tabs>
          <w:tab w:val="left" w:pos="1121"/>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bookmarkStart w:id="5" w:name="heading_3"/>
      <w:r>
        <w:rPr>
          <w:rFonts w:hint="eastAsia" w:ascii="仿宋" w:hAnsi="仿宋" w:eastAsia="仿宋" w:cs="仿宋"/>
          <w:sz w:val="28"/>
          <w:szCs w:val="28"/>
          <w:highlight w:val="none"/>
        </w:rPr>
        <w:t>经营范围界定</w:t>
      </w:r>
      <w:bookmarkEnd w:id="5"/>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仅可在营业执照及相关资质核准的范围内开展</w:t>
      </w:r>
      <w:r>
        <w:rPr>
          <w:rFonts w:hint="eastAsia" w:ascii="仿宋" w:hAnsi="仿宋" w:eastAsia="仿宋" w:cs="仿宋"/>
          <w:b/>
          <w:sz w:val="28"/>
          <w:szCs w:val="28"/>
          <w:highlight w:val="none"/>
        </w:rPr>
        <w:t>视光相关基础服务</w:t>
      </w:r>
      <w:r>
        <w:rPr>
          <w:rFonts w:hint="eastAsia" w:ascii="仿宋" w:hAnsi="仿宋" w:eastAsia="仿宋" w:cs="仿宋"/>
          <w:sz w:val="28"/>
          <w:szCs w:val="28"/>
          <w:highlight w:val="none"/>
        </w:rPr>
        <w:t>，做好售后管理，严禁超范围经营，严禁开展任何眼科疾病诊断、用药开具、临床诊疗等医疗服务，具体合法经营范围为：</w:t>
      </w:r>
    </w:p>
    <w:p>
      <w:pPr>
        <w:pStyle w:val="2"/>
        <w:keepNext w:val="0"/>
        <w:keepLines w:val="0"/>
        <w:pageBreakBefore w:val="0"/>
        <w:numPr>
          <w:ilvl w:val="0"/>
          <w:numId w:val="7"/>
        </w:numPr>
        <w:tabs>
          <w:tab w:val="left" w:pos="780"/>
        </w:tabs>
        <w:kinsoku/>
        <w:wordWrap/>
        <w:overflowPunct/>
        <w:topLinePunct w:val="0"/>
        <w:autoSpaceDE/>
        <w:autoSpaceDN/>
        <w:bidi w:val="0"/>
        <w:adjustRightInd/>
        <w:snapToGrid/>
        <w:spacing w:after="0" w:line="60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验光配镜专业服务；</w:t>
      </w:r>
    </w:p>
    <w:p>
      <w:pPr>
        <w:pStyle w:val="2"/>
        <w:keepNext w:val="0"/>
        <w:keepLines w:val="0"/>
        <w:pageBreakBefore w:val="0"/>
        <w:numPr>
          <w:ilvl w:val="0"/>
          <w:numId w:val="7"/>
        </w:numPr>
        <w:tabs>
          <w:tab w:val="left" w:pos="780"/>
        </w:tabs>
        <w:kinsoku/>
        <w:wordWrap/>
        <w:overflowPunct/>
        <w:topLinePunct w:val="0"/>
        <w:autoSpaceDE/>
        <w:autoSpaceDN/>
        <w:bidi w:val="0"/>
        <w:adjustRightInd/>
        <w:snapToGrid/>
        <w:spacing w:after="0" w:line="60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角膜接触镜（隐形眼镜）及配套护理液销售；</w:t>
      </w:r>
    </w:p>
    <w:p>
      <w:pPr>
        <w:pStyle w:val="2"/>
        <w:keepNext w:val="0"/>
        <w:keepLines w:val="0"/>
        <w:pageBreakBefore w:val="0"/>
        <w:numPr>
          <w:ilvl w:val="0"/>
          <w:numId w:val="7"/>
        </w:numPr>
        <w:tabs>
          <w:tab w:val="left" w:pos="780"/>
        </w:tabs>
        <w:kinsoku/>
        <w:wordWrap/>
        <w:overflowPunct/>
        <w:topLinePunct w:val="0"/>
        <w:autoSpaceDE/>
        <w:autoSpaceDN/>
        <w:bidi w:val="0"/>
        <w:adjustRightInd/>
        <w:snapToGrid/>
        <w:spacing w:after="0" w:line="60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框架眼镜、老花镜、太阳镜等各类眼镜产品销售；</w:t>
      </w:r>
    </w:p>
    <w:p>
      <w:pPr>
        <w:pStyle w:val="2"/>
        <w:keepNext w:val="0"/>
        <w:keepLines w:val="0"/>
        <w:pageBreakBefore w:val="0"/>
        <w:numPr>
          <w:ilvl w:val="0"/>
          <w:numId w:val="7"/>
        </w:numPr>
        <w:tabs>
          <w:tab w:val="left" w:pos="780"/>
        </w:tabs>
        <w:kinsoku/>
        <w:wordWrap/>
        <w:overflowPunct/>
        <w:topLinePunct w:val="0"/>
        <w:autoSpaceDE/>
        <w:autoSpaceDN/>
        <w:bidi w:val="0"/>
        <w:adjustRightInd/>
        <w:snapToGrid/>
        <w:spacing w:after="0" w:line="60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视功能训练相关服务；</w:t>
      </w:r>
    </w:p>
    <w:p>
      <w:pPr>
        <w:pStyle w:val="2"/>
        <w:keepNext w:val="0"/>
        <w:keepLines w:val="0"/>
        <w:pageBreakBefore w:val="0"/>
        <w:numPr>
          <w:ilvl w:val="0"/>
          <w:numId w:val="7"/>
        </w:numPr>
        <w:tabs>
          <w:tab w:val="left" w:pos="780"/>
        </w:tabs>
        <w:kinsoku/>
        <w:wordWrap/>
        <w:overflowPunct/>
        <w:topLinePunct w:val="0"/>
        <w:autoSpaceDE/>
        <w:autoSpaceDN/>
        <w:bidi w:val="0"/>
        <w:adjustRightInd/>
        <w:snapToGrid/>
        <w:spacing w:after="0" w:line="60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眼部护理产品（热敷眼贴、眼部按摩仪、洗眼液等）销售；</w:t>
      </w:r>
    </w:p>
    <w:p>
      <w:pPr>
        <w:pStyle w:val="2"/>
        <w:keepNext w:val="0"/>
        <w:keepLines w:val="0"/>
        <w:pageBreakBefore w:val="0"/>
        <w:numPr>
          <w:ilvl w:val="0"/>
          <w:numId w:val="7"/>
        </w:numPr>
        <w:tabs>
          <w:tab w:val="left" w:pos="780"/>
        </w:tabs>
        <w:kinsoku/>
        <w:wordWrap/>
        <w:overflowPunct/>
        <w:topLinePunct w:val="0"/>
        <w:autoSpaceDE/>
        <w:autoSpaceDN/>
        <w:bidi w:val="0"/>
        <w:adjustRightInd/>
        <w:snapToGrid/>
        <w:spacing w:after="0" w:line="60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眼部营养补充剂（叶黄素、护眼胶囊等）销售。</w:t>
      </w:r>
    </w:p>
    <w:p>
      <w:pPr>
        <w:pStyle w:val="17"/>
        <w:keepNext w:val="0"/>
        <w:keepLines w:val="0"/>
        <w:pageBreakBefore w:val="0"/>
        <w:numPr>
          <w:ilvl w:val="0"/>
          <w:numId w:val="1"/>
        </w:numPr>
        <w:tabs>
          <w:tab w:val="left" w:pos="1121"/>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bookmarkStart w:id="6" w:name="heading_4"/>
      <w:r>
        <w:rPr>
          <w:rFonts w:hint="eastAsia" w:ascii="仿宋" w:hAnsi="仿宋" w:eastAsia="仿宋" w:cs="仿宋"/>
          <w:sz w:val="28"/>
          <w:szCs w:val="28"/>
          <w:highlight w:val="none"/>
        </w:rPr>
        <w:t>装修与施工管理</w:t>
      </w:r>
      <w:bookmarkEnd w:id="6"/>
    </w:p>
    <w:p>
      <w:pPr>
        <w:pStyle w:val="2"/>
        <w:keepNext w:val="0"/>
        <w:keepLines w:val="0"/>
        <w:pageBreakBefore w:val="0"/>
        <w:numPr>
          <w:ilvl w:val="0"/>
          <w:numId w:val="8"/>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采购人交付场地为基础装修（只包含墙体拆除、地面地砖铺设、墙面粉刷、天花吊顶），</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须全额承担场地其他装修改造全部费用（包括但不限于设计、施工、材料、电器、家具、设备等）</w:t>
      </w:r>
      <w:r>
        <w:rPr>
          <w:rFonts w:hint="eastAsia" w:ascii="仿宋" w:hAnsi="仿宋" w:eastAsia="仿宋" w:cs="仿宋"/>
          <w:sz w:val="28"/>
          <w:szCs w:val="28"/>
          <w:highlight w:val="none"/>
          <w:lang w:eastAsia="zh-CN"/>
        </w:rPr>
        <w:t>。</w:t>
      </w:r>
    </w:p>
    <w:p>
      <w:pPr>
        <w:pStyle w:val="2"/>
        <w:keepNext w:val="0"/>
        <w:keepLines w:val="0"/>
        <w:pageBreakBefore w:val="0"/>
        <w:numPr>
          <w:ilvl w:val="0"/>
          <w:numId w:val="8"/>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若需对场地进行装修、翻新或改造，需提前向</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提交</w:t>
      </w:r>
      <w:r>
        <w:rPr>
          <w:rFonts w:hint="eastAsia" w:ascii="仿宋" w:hAnsi="仿宋" w:eastAsia="仿宋" w:cs="仿宋"/>
          <w:b/>
          <w:sz w:val="28"/>
          <w:szCs w:val="28"/>
          <w:highlight w:val="none"/>
        </w:rPr>
        <w:t>详细书面装修方案</w:t>
      </w:r>
      <w:r>
        <w:rPr>
          <w:rFonts w:hint="eastAsia" w:ascii="仿宋" w:hAnsi="仿宋" w:eastAsia="仿宋" w:cs="仿宋"/>
          <w:sz w:val="28"/>
          <w:szCs w:val="28"/>
          <w:highlight w:val="none"/>
        </w:rPr>
        <w:t>，方案需包含装修图纸、施工方案、工期计划、安全保障措施、环保措施及预算明细，该方案需经</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审批通过，</w:t>
      </w:r>
      <w:r>
        <w:rPr>
          <w:rFonts w:hint="eastAsia" w:ascii="仿宋" w:hAnsi="仿宋" w:eastAsia="仿宋" w:cs="仿宋"/>
          <w:sz w:val="28"/>
          <w:szCs w:val="28"/>
          <w:highlight w:val="none"/>
          <w:lang w:val="en-US" w:eastAsia="zh-CN"/>
        </w:rPr>
        <w:t>确保</w:t>
      </w:r>
      <w:r>
        <w:rPr>
          <w:rFonts w:hint="eastAsia" w:ascii="仿宋" w:hAnsi="仿宋" w:eastAsia="仿宋" w:cs="仿宋"/>
          <w:sz w:val="28"/>
          <w:szCs w:val="28"/>
          <w:highlight w:val="none"/>
        </w:rPr>
        <w:t>符合国家消防规范要求</w:t>
      </w:r>
      <w:r>
        <w:rPr>
          <w:rFonts w:hint="eastAsia" w:ascii="仿宋" w:hAnsi="仿宋" w:eastAsia="仿宋" w:cs="仿宋"/>
          <w:sz w:val="28"/>
          <w:szCs w:val="28"/>
          <w:highlight w:val="none"/>
          <w:lang w:eastAsia="zh-CN"/>
        </w:rPr>
        <w:t>、相关医疗建筑装饰装修技术标准、质量验收标准、医院感染控制要求</w:t>
      </w:r>
      <w:bookmarkStart w:id="7" w:name="OLE_LINK2"/>
      <w:r>
        <w:rPr>
          <w:rFonts w:hint="eastAsia" w:ascii="仿宋" w:hAnsi="仿宋" w:eastAsia="仿宋" w:cs="仿宋"/>
          <w:sz w:val="28"/>
          <w:szCs w:val="28"/>
          <w:highlight w:val="none"/>
          <w:lang w:eastAsia="zh-CN"/>
        </w:rPr>
        <w:t>。</w:t>
      </w:r>
    </w:p>
    <w:bookmarkEnd w:id="7"/>
    <w:p>
      <w:pPr>
        <w:pStyle w:val="2"/>
        <w:keepNext w:val="0"/>
        <w:keepLines w:val="0"/>
        <w:pageBreakBefore w:val="0"/>
        <w:numPr>
          <w:ilvl w:val="0"/>
          <w:numId w:val="8"/>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施工期间，</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严格遵守医院的施工管理规定，施工时间需避开医院门诊高峰，不得影响医院正常诊疗秩序，不得产生超标噪声、粉尘、污水等；施工人员需按医院要求办理出入证件，服从医院安保管理，严禁随意进入医院非施工区域。</w:t>
      </w:r>
    </w:p>
    <w:p>
      <w:pPr>
        <w:pStyle w:val="2"/>
        <w:keepNext w:val="0"/>
        <w:keepLines w:val="0"/>
        <w:pageBreakBefore w:val="0"/>
        <w:numPr>
          <w:ilvl w:val="0"/>
          <w:numId w:val="8"/>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装修工程完成后，</w:t>
      </w:r>
      <w:r>
        <w:rPr>
          <w:rFonts w:hint="eastAsia" w:ascii="仿宋" w:hAnsi="仿宋" w:eastAsia="仿宋" w:cs="仿宋"/>
          <w:sz w:val="28"/>
          <w:szCs w:val="28"/>
          <w:highlight w:val="none"/>
          <w:lang w:val="en-US" w:eastAsia="zh-CN"/>
        </w:rPr>
        <w:t>采购人对场地进行验收，</w:t>
      </w:r>
      <w:r>
        <w:rPr>
          <w:rFonts w:hint="eastAsia" w:ascii="仿宋" w:hAnsi="仿宋" w:eastAsia="仿宋" w:cs="仿宋"/>
          <w:sz w:val="28"/>
          <w:szCs w:val="28"/>
          <w:highlight w:val="none"/>
        </w:rPr>
        <w:t>未经验收或验收不合格擅自使用的，</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需按要求限期整改，并承担相应的违约责任。</w:t>
      </w:r>
    </w:p>
    <w:p>
      <w:pPr>
        <w:pStyle w:val="2"/>
        <w:keepNext w:val="0"/>
        <w:keepLines w:val="0"/>
        <w:pageBreakBefore w:val="0"/>
        <w:numPr>
          <w:ilvl w:val="0"/>
          <w:numId w:val="8"/>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产权归属：合同期内装修资产归</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所有；合同终止时，</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须按采购人要求无偿恢复场地原状或保留合规装修。</w:t>
      </w:r>
    </w:p>
    <w:p>
      <w:pPr>
        <w:pStyle w:val="2"/>
        <w:keepNext w:val="0"/>
        <w:keepLines w:val="0"/>
        <w:pageBreakBefore w:val="0"/>
        <w:numPr>
          <w:ilvl w:val="0"/>
          <w:numId w:val="8"/>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装修连带责任：因装修质量问题（包含但不限于地面不平导致设备振动）引发的患者伤害事故，由</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承担全部赔偿责任；施工期间需购买相关工程险，并将采购人列为共同被保险人。</w:t>
      </w:r>
    </w:p>
    <w:p>
      <w:pPr>
        <w:pStyle w:val="2"/>
        <w:keepNext w:val="0"/>
        <w:keepLines w:val="0"/>
        <w:pageBreakBefore w:val="0"/>
        <w:numPr>
          <w:ilvl w:val="0"/>
          <w:numId w:val="8"/>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合同终止时，</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拆除装修需确保不影响建筑主体结构；保留装修情况下，</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需移交全部设备检修记录及装修图纸。</w:t>
      </w:r>
    </w:p>
    <w:p>
      <w:pPr>
        <w:pStyle w:val="17"/>
        <w:keepNext w:val="0"/>
        <w:keepLines w:val="0"/>
        <w:pageBreakBefore w:val="0"/>
        <w:numPr>
          <w:ilvl w:val="0"/>
          <w:numId w:val="1"/>
        </w:numPr>
        <w:tabs>
          <w:tab w:val="left" w:pos="1121"/>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bookmarkStart w:id="8" w:name="heading_5"/>
      <w:r>
        <w:rPr>
          <w:rFonts w:hint="eastAsia" w:ascii="仿宋" w:hAnsi="仿宋" w:eastAsia="仿宋" w:cs="仿宋"/>
          <w:sz w:val="28"/>
          <w:szCs w:val="28"/>
          <w:highlight w:val="none"/>
        </w:rPr>
        <w:t>安全管理要求</w:t>
      </w:r>
      <w:bookmarkEnd w:id="8"/>
    </w:p>
    <w:p>
      <w:pPr>
        <w:pStyle w:val="2"/>
        <w:keepNext w:val="0"/>
        <w:keepLines w:val="0"/>
        <w:pageBreakBefore w:val="0"/>
        <w:numPr>
          <w:ilvl w:val="0"/>
          <w:numId w:val="9"/>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需建立健全全套符合</w:t>
      </w:r>
      <w:r>
        <w:rPr>
          <w:rFonts w:hint="eastAsia" w:ascii="仿宋" w:hAnsi="仿宋" w:eastAsia="仿宋" w:cs="仿宋"/>
          <w:sz w:val="28"/>
          <w:szCs w:val="28"/>
          <w:highlight w:val="none"/>
          <w:lang w:val="en-US" w:eastAsia="zh-CN"/>
        </w:rPr>
        <w:t>国家及采购人</w:t>
      </w:r>
      <w:r>
        <w:rPr>
          <w:rFonts w:hint="eastAsia" w:ascii="仿宋" w:hAnsi="仿宋" w:eastAsia="仿宋" w:cs="仿宋"/>
          <w:sz w:val="28"/>
          <w:szCs w:val="28"/>
          <w:highlight w:val="none"/>
        </w:rPr>
        <w:t>规定的安全管理制度，明确安全管理责任人，在经营场地内配备足额、合格且在有效期内的消防器材，定期检查并确保器材完好有效，定期开展安全自查并留存自查记录（留存期限不少于3年），自觉接受</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的安全检查与监督，对检查发现的问题需限期整改。</w:t>
      </w:r>
    </w:p>
    <w:p>
      <w:pPr>
        <w:pStyle w:val="2"/>
        <w:keepNext w:val="0"/>
        <w:keepLines w:val="0"/>
        <w:pageBreakBefore w:val="0"/>
        <w:numPr>
          <w:ilvl w:val="0"/>
          <w:numId w:val="9"/>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独立承担场地装修、施工及运营期间的</w:t>
      </w:r>
      <w:r>
        <w:rPr>
          <w:rFonts w:hint="eastAsia" w:ascii="仿宋" w:hAnsi="仿宋" w:eastAsia="仿宋" w:cs="仿宋"/>
          <w:b/>
          <w:sz w:val="28"/>
          <w:szCs w:val="28"/>
          <w:highlight w:val="none"/>
        </w:rPr>
        <w:t>一切安全事故责任</w:t>
      </w:r>
      <w:r>
        <w:rPr>
          <w:rFonts w:hint="eastAsia" w:ascii="仿宋" w:hAnsi="仿宋" w:eastAsia="仿宋" w:cs="仿宋"/>
          <w:sz w:val="28"/>
          <w:szCs w:val="28"/>
          <w:highlight w:val="none"/>
        </w:rPr>
        <w:t>，包括但不限于火灾、爆炸、设备伤人、患者/员工人身伤害、财物被盗、触电、高空坠物等；若发生安全事故，</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需按《医疗事故处理条例》及相关国家法律法规，根据事故责任程度（完全责任、主要责任、次要责任、轻微责任）承担相应的赔偿责任，涵盖民事赔偿、行政处罚、刑事责任等；若安全事故导致</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财产损失或声誉受损的，</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需根据责任程度全额赔偿。</w:t>
      </w:r>
    </w:p>
    <w:p>
      <w:pPr>
        <w:pStyle w:val="2"/>
        <w:keepNext w:val="0"/>
        <w:keepLines w:val="0"/>
        <w:pageBreakBefore w:val="0"/>
        <w:numPr>
          <w:ilvl w:val="0"/>
          <w:numId w:val="9"/>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需全面负责经营期间的防火、防盗、防毒、用电安全、设备安全、患者及员工人身安全等全部安全管理工作，制定突发事件应急预案，若发生突发事件需第一时间处置并向医院报备。</w:t>
      </w:r>
    </w:p>
    <w:p>
      <w:pPr>
        <w:pStyle w:val="17"/>
        <w:keepNext w:val="0"/>
        <w:keepLines w:val="0"/>
        <w:pageBreakBefore w:val="0"/>
        <w:numPr>
          <w:ilvl w:val="0"/>
          <w:numId w:val="1"/>
        </w:numPr>
        <w:tabs>
          <w:tab w:val="left" w:pos="1121"/>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bookmarkStart w:id="9" w:name="heading_6"/>
      <w:r>
        <w:rPr>
          <w:rFonts w:hint="eastAsia" w:ascii="仿宋" w:hAnsi="仿宋" w:eastAsia="仿宋" w:cs="仿宋"/>
          <w:sz w:val="28"/>
          <w:szCs w:val="28"/>
          <w:highlight w:val="none"/>
        </w:rPr>
        <w:t>经营规范与质量管控</w:t>
      </w:r>
      <w:bookmarkEnd w:id="9"/>
    </w:p>
    <w:p>
      <w:pPr>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须严格遵守国家法律法规、视光行业监管规定及</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各项管理制度（门诊管理、消防安全管理、环境卫生管理、患者服务管理、廉洁从业管理等），无条件配合</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日常监督、考核检查、专项督查及行政主管部门监督检查，严禁经营国家明令禁止、未经注册、无合法来源及不符合监管要求的物品。</w:t>
      </w:r>
    </w:p>
    <w:p>
      <w:pPr>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所销售商品、提供服务须符合国家、广东省及中山市相关产品质量、服务管理法律法规及标准要求，严禁销售假冒伪劣、过期变质、无厂名厂址、无合格证明、无注册证、来源不明及不合格产品；所有上架商品须具备完整合法的进货渠道、供应商资质、产品注册证、产品合格证明及进货票据，做到来源可查、去向可追、责任可究。</w:t>
      </w:r>
    </w:p>
    <w:p>
      <w:pPr>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须建立真实、完整、可追溯的商品购销台账与服务记录台账，台账须详细载明并留存：供应商名称、统一社会信用代码、资质有效期、产品名称、规格型号、注册证号、合格证编号、生产批号、进货日期、进货数量、销售数量、销售对象、销售日期、售后记录、退换货记录等信息。台账实行电子化与纸质双留存，保存期限不少于3年，</w:t>
      </w:r>
      <w:r>
        <w:rPr>
          <w:rFonts w:hint="eastAsia" w:ascii="仿宋" w:hAnsi="仿宋" w:eastAsia="仿宋" w:cs="仿宋"/>
          <w:sz w:val="28"/>
          <w:szCs w:val="28"/>
          <w:highlight w:val="none"/>
          <w:lang w:val="en-US" w:eastAsia="zh-CN"/>
        </w:rPr>
        <w:t>采购人管理部门和纪检部门将不定期开展抽查，</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须无条件配合，对核查发现的问题须按要求立即整改。</w:t>
      </w:r>
    </w:p>
    <w:p>
      <w:pPr>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须严格执行国家及行业视光服务标准与操作规范，验光、配镜、视功能训练等服务流程须标准化、规范化，留存完整服务记录，确保服务质量与医疗安全，杜绝因操作不规范、服务不到位引发纠纷。所有商品售后、质量纠纷、消费纠纷均由</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全权负责处理与赔偿，并承担全部法律责任。</w:t>
      </w:r>
    </w:p>
    <w:p>
      <w:pPr>
        <w:keepNext w:val="0"/>
        <w:keepLines w:val="0"/>
        <w:pageBreakBefore w:val="0"/>
        <w:kinsoku/>
        <w:wordWrap/>
        <w:overflowPunct/>
        <w:topLinePunct w:val="0"/>
        <w:autoSpaceDE/>
        <w:autoSpaceDN/>
        <w:bidi w:val="0"/>
        <w:adjustRightInd/>
        <w:snapToGrid/>
        <w:spacing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须严格遵守廉洁从业规定，严禁以任何形式进行商业贿赂、利益输送、不正当竞争等行为，自觉接受医院纪检全程监督，坚守廉洁经营底线，维护医院公立形象与公信力。</w:t>
      </w:r>
    </w:p>
    <w:p>
      <w:pPr>
        <w:pStyle w:val="17"/>
        <w:keepNext w:val="0"/>
        <w:keepLines w:val="0"/>
        <w:pageBreakBefore w:val="0"/>
        <w:numPr>
          <w:ilvl w:val="0"/>
          <w:numId w:val="1"/>
        </w:numPr>
        <w:tabs>
          <w:tab w:val="left" w:pos="1121"/>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bookmarkStart w:id="10" w:name="heading_7"/>
      <w:r>
        <w:rPr>
          <w:rFonts w:hint="eastAsia" w:ascii="仿宋" w:hAnsi="仿宋" w:eastAsia="仿宋" w:cs="仿宋"/>
          <w:sz w:val="28"/>
          <w:szCs w:val="28"/>
          <w:highlight w:val="none"/>
        </w:rPr>
        <w:t>价格管控与备案</w:t>
      </w:r>
      <w:bookmarkEnd w:id="10"/>
    </w:p>
    <w:p>
      <w:pPr>
        <w:pStyle w:val="2"/>
        <w:keepNext w:val="0"/>
        <w:keepLines w:val="0"/>
        <w:pageBreakBefore w:val="0"/>
        <w:numPr>
          <w:ilvl w:val="0"/>
          <w:numId w:val="10"/>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需对所有销售的商品及提供的服务实行</w:t>
      </w:r>
      <w:r>
        <w:rPr>
          <w:rFonts w:hint="eastAsia" w:ascii="仿宋" w:hAnsi="仿宋" w:eastAsia="仿宋" w:cs="仿宋"/>
          <w:b/>
          <w:sz w:val="28"/>
          <w:szCs w:val="28"/>
          <w:highlight w:val="none"/>
        </w:rPr>
        <w:t>明码标价</w:t>
      </w:r>
      <w:r>
        <w:rPr>
          <w:rFonts w:hint="eastAsia" w:ascii="仿宋" w:hAnsi="仿宋" w:eastAsia="仿宋" w:cs="仿宋"/>
          <w:sz w:val="28"/>
          <w:szCs w:val="28"/>
          <w:highlight w:val="none"/>
        </w:rPr>
        <w:t>，在经营场所醒目位置张贴价格公示牌，公示牌需清晰标注商品/服务名称、规格、单价、计价单位等信息，价格公示牌的样式、内容需提前报医院备案，未经备案不得张贴，严禁价格欺诈。</w:t>
      </w:r>
    </w:p>
    <w:p>
      <w:pPr>
        <w:pStyle w:val="2"/>
        <w:keepNext w:val="0"/>
        <w:keepLines w:val="0"/>
        <w:pageBreakBefore w:val="0"/>
        <w:numPr>
          <w:ilvl w:val="0"/>
          <w:numId w:val="10"/>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的商品定价需合理、公允，所有物品的销售价格不得高于</w:t>
      </w:r>
      <w:r>
        <w:rPr>
          <w:rFonts w:hint="eastAsia" w:ascii="仿宋" w:hAnsi="仿宋" w:eastAsia="仿宋" w:cs="仿宋"/>
          <w:b/>
          <w:sz w:val="28"/>
          <w:szCs w:val="28"/>
          <w:highlight w:val="none"/>
        </w:rPr>
        <w:t>中山市南朗地区同类视光机构、正规眼镜店</w:t>
      </w:r>
      <w:r>
        <w:rPr>
          <w:rFonts w:hint="eastAsia" w:ascii="仿宋" w:hAnsi="仿宋" w:eastAsia="仿宋" w:cs="仿宋"/>
          <w:sz w:val="28"/>
          <w:szCs w:val="28"/>
          <w:highlight w:val="none"/>
        </w:rPr>
        <w:t>的同期市场均价；</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有权对</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的价格进行核查，</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需无条件配合并提供真实、有效的市场价格依据。如采购人发现其价格虚高，有权要求</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整改。发现3次或以上，采购人有权单方面终止合同且</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已付的</w:t>
      </w:r>
      <w:r>
        <w:rPr>
          <w:rFonts w:hint="eastAsia" w:ascii="仿宋" w:hAnsi="仿宋" w:eastAsia="仿宋" w:cs="仿宋"/>
          <w:sz w:val="28"/>
          <w:szCs w:val="28"/>
          <w:highlight w:val="none"/>
          <w:lang w:eastAsia="zh-CN"/>
        </w:rPr>
        <w:t>履约保证金</w:t>
      </w:r>
      <w:r>
        <w:rPr>
          <w:rFonts w:hint="eastAsia" w:ascii="仿宋" w:hAnsi="仿宋" w:eastAsia="仿宋" w:cs="仿宋"/>
          <w:sz w:val="28"/>
          <w:szCs w:val="28"/>
          <w:highlight w:val="none"/>
        </w:rPr>
        <w:t>不于退回。</w:t>
      </w:r>
    </w:p>
    <w:p>
      <w:pPr>
        <w:pStyle w:val="2"/>
        <w:keepNext w:val="0"/>
        <w:keepLines w:val="0"/>
        <w:pageBreakBefore w:val="0"/>
        <w:numPr>
          <w:ilvl w:val="0"/>
          <w:numId w:val="10"/>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若需调整商品/服务价格，需提前30天向</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提交</w:t>
      </w:r>
      <w:r>
        <w:rPr>
          <w:rFonts w:hint="eastAsia" w:ascii="仿宋" w:hAnsi="仿宋" w:eastAsia="仿宋" w:cs="仿宋"/>
          <w:b/>
          <w:sz w:val="28"/>
          <w:szCs w:val="28"/>
          <w:highlight w:val="none"/>
        </w:rPr>
        <w:t>书面调价方案</w:t>
      </w:r>
      <w:r>
        <w:rPr>
          <w:rFonts w:hint="eastAsia" w:ascii="仿宋" w:hAnsi="仿宋" w:eastAsia="仿宋" w:cs="仿宋"/>
          <w:sz w:val="28"/>
          <w:szCs w:val="28"/>
          <w:highlight w:val="none"/>
        </w:rPr>
        <w:t>，方案需包含调价商品/服务清单、新价格、调价理由、市场价格依据等；调价方案经</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审核同意且双方书面确认后，签署补充文件作为合同附件，方可执行调价，严禁擅自调价。</w:t>
      </w:r>
    </w:p>
    <w:p>
      <w:pPr>
        <w:pStyle w:val="17"/>
        <w:keepNext w:val="0"/>
        <w:keepLines w:val="0"/>
        <w:pageBreakBefore w:val="0"/>
        <w:numPr>
          <w:ilvl w:val="0"/>
          <w:numId w:val="1"/>
        </w:numPr>
        <w:tabs>
          <w:tab w:val="left" w:pos="1121"/>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bookmarkStart w:id="11" w:name="heading_8"/>
      <w:r>
        <w:rPr>
          <w:rFonts w:hint="eastAsia" w:ascii="仿宋" w:hAnsi="仿宋" w:eastAsia="仿宋" w:cs="仿宋"/>
          <w:sz w:val="28"/>
          <w:szCs w:val="28"/>
          <w:highlight w:val="none"/>
        </w:rPr>
        <w:t>环境卫生与环保要求</w:t>
      </w:r>
      <w:bookmarkEnd w:id="11"/>
    </w:p>
    <w:p>
      <w:pPr>
        <w:pStyle w:val="2"/>
        <w:keepNext w:val="0"/>
        <w:keepLines w:val="0"/>
        <w:pageBreakBefore w:val="0"/>
        <w:numPr>
          <w:ilvl w:val="0"/>
          <w:numId w:val="11"/>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负责验光配镜部内外区域的环境卫生保洁工作，制定日常保洁管理制度并严格执行，做到场地地面无杂物、无积水，设备摆放整齐、干净，柜台整洁，垃圾日产日清，保持经营区域的整洁、卫生，符合医院门诊的环境卫生标准。</w:t>
      </w:r>
    </w:p>
    <w:p>
      <w:pPr>
        <w:pStyle w:val="2"/>
        <w:keepNext w:val="0"/>
        <w:keepLines w:val="0"/>
        <w:pageBreakBefore w:val="0"/>
        <w:numPr>
          <w:ilvl w:val="0"/>
          <w:numId w:val="11"/>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需确保经营期间的噪声、污水、烟尘等排放严格符合</w:t>
      </w:r>
      <w:r>
        <w:rPr>
          <w:rFonts w:hint="eastAsia" w:ascii="仿宋" w:hAnsi="仿宋" w:eastAsia="仿宋" w:cs="仿宋"/>
          <w:b/>
          <w:sz w:val="28"/>
          <w:szCs w:val="28"/>
          <w:highlight w:val="none"/>
        </w:rPr>
        <w:t>国家环保标准</w:t>
      </w:r>
      <w:r>
        <w:rPr>
          <w:rFonts w:hint="eastAsia" w:ascii="仿宋" w:hAnsi="仿宋" w:eastAsia="仿宋" w:cs="仿宋"/>
          <w:sz w:val="28"/>
          <w:szCs w:val="28"/>
          <w:highlight w:val="none"/>
        </w:rPr>
        <w:t>，其中噪声排放标准遵循《工业企业厂界环境噪声排放标准》(GB12348—2008)，昼间噪声不超过55分贝，夜间噪声不超过45分贝；严禁在经营区域内产生异味、污染物，不得对医院及周边环境造成污染。</w:t>
      </w:r>
    </w:p>
    <w:p>
      <w:pPr>
        <w:pStyle w:val="2"/>
        <w:keepNext w:val="0"/>
        <w:keepLines w:val="0"/>
        <w:pageBreakBefore w:val="0"/>
        <w:numPr>
          <w:ilvl w:val="0"/>
          <w:numId w:val="11"/>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需无条件配合</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的每日环境卫生检查，对检查发现的不合格项，需按</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要求及时整改，若多次整改不合格的，</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有权追究其违约责任。</w:t>
      </w:r>
    </w:p>
    <w:p>
      <w:pPr>
        <w:pStyle w:val="17"/>
        <w:keepNext w:val="0"/>
        <w:keepLines w:val="0"/>
        <w:pageBreakBefore w:val="0"/>
        <w:numPr>
          <w:ilvl w:val="0"/>
          <w:numId w:val="1"/>
        </w:numPr>
        <w:tabs>
          <w:tab w:val="left" w:pos="1121"/>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bookmarkStart w:id="12" w:name="heading_9"/>
      <w:r>
        <w:rPr>
          <w:rFonts w:hint="eastAsia" w:ascii="仿宋" w:hAnsi="仿宋" w:eastAsia="仿宋" w:cs="仿宋"/>
          <w:sz w:val="28"/>
          <w:szCs w:val="28"/>
          <w:highlight w:val="none"/>
        </w:rPr>
        <w:t>服务规范与投诉处理</w:t>
      </w:r>
      <w:bookmarkEnd w:id="12"/>
    </w:p>
    <w:p>
      <w:pPr>
        <w:pStyle w:val="2"/>
        <w:keepNext w:val="0"/>
        <w:keepLines w:val="0"/>
        <w:pageBreakBefore w:val="0"/>
        <w:numPr>
          <w:ilvl w:val="0"/>
          <w:numId w:val="12"/>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需制定标准化的服务规范，要求所有工作人员对待患者文明礼貌、耐心细致、热情周到，严格遵守</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的患者服务规范，维护</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的服务形象；工作人员需统一着装、佩戴工牌，保持仪容仪表整洁，当日患者必须接待服务完后方可下班。</w:t>
      </w:r>
    </w:p>
    <w:p>
      <w:pPr>
        <w:pStyle w:val="2"/>
        <w:keepNext w:val="0"/>
        <w:keepLines w:val="0"/>
        <w:pageBreakBefore w:val="0"/>
        <w:numPr>
          <w:ilvl w:val="0"/>
          <w:numId w:val="12"/>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需建立</w:t>
      </w:r>
      <w:r>
        <w:rPr>
          <w:rFonts w:hint="eastAsia" w:ascii="仿宋" w:hAnsi="仿宋" w:eastAsia="仿宋" w:cs="仿宋"/>
          <w:b/>
          <w:sz w:val="28"/>
          <w:szCs w:val="28"/>
          <w:highlight w:val="none"/>
        </w:rPr>
        <w:t>完善的患者投诉处理机制</w:t>
      </w:r>
      <w:r>
        <w:rPr>
          <w:rFonts w:hint="eastAsia" w:ascii="仿宋" w:hAnsi="仿宋" w:eastAsia="仿宋" w:cs="仿宋"/>
          <w:sz w:val="28"/>
          <w:szCs w:val="28"/>
          <w:highlight w:val="none"/>
        </w:rPr>
        <w:t>，明确投诉处理流程、责任人及处理时限，在经营场所醒目位置公示投诉电话、投诉渠道；对患者的服务、质量、价格等各类投诉，需及时妥善处置，投诉处理结果需在</w:t>
      </w:r>
      <w:r>
        <w:rPr>
          <w:rFonts w:hint="eastAsia" w:ascii="仿宋" w:hAnsi="仿宋" w:eastAsia="仿宋" w:cs="仿宋"/>
          <w:b/>
          <w:sz w:val="28"/>
          <w:szCs w:val="28"/>
          <w:highlight w:val="none"/>
        </w:rPr>
        <w:t>24小时内</w:t>
      </w:r>
      <w:r>
        <w:rPr>
          <w:rFonts w:hint="eastAsia" w:ascii="仿宋" w:hAnsi="仿宋" w:eastAsia="仿宋" w:cs="仿宋"/>
          <w:sz w:val="28"/>
          <w:szCs w:val="28"/>
          <w:highlight w:val="none"/>
        </w:rPr>
        <w:t>书面反馈给</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备案，严格按《医疗机构投诉管理办法》要求处理各类投诉，确保患者投诉得到有效解决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如驻场人员因服务态度或技术问题等被投诉2次或以上，采购人有权要求</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更换驻场人员。</w:t>
      </w:r>
    </w:p>
    <w:p>
      <w:pPr>
        <w:pStyle w:val="2"/>
        <w:keepNext w:val="0"/>
        <w:keepLines w:val="0"/>
        <w:pageBreakBefore w:val="0"/>
        <w:numPr>
          <w:ilvl w:val="0"/>
          <w:numId w:val="12"/>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若因</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服务不当、商品质量问题等引发患者投诉且未及时妥善处理，导致</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声誉受损的，</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需承担全部赔偿责任。</w:t>
      </w:r>
    </w:p>
    <w:p>
      <w:pPr>
        <w:pStyle w:val="17"/>
        <w:keepNext w:val="0"/>
        <w:keepLines w:val="0"/>
        <w:pageBreakBefore w:val="0"/>
        <w:numPr>
          <w:ilvl w:val="0"/>
          <w:numId w:val="1"/>
        </w:numPr>
        <w:tabs>
          <w:tab w:val="left" w:pos="1121"/>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bookmarkStart w:id="13" w:name="heading_10"/>
      <w:r>
        <w:rPr>
          <w:rFonts w:hint="eastAsia" w:ascii="仿宋" w:hAnsi="仿宋" w:eastAsia="仿宋" w:cs="仿宋"/>
          <w:sz w:val="28"/>
          <w:szCs w:val="28"/>
          <w:highlight w:val="none"/>
        </w:rPr>
        <w:t>品牌使用与声誉保护</w:t>
      </w:r>
      <w:bookmarkEnd w:id="13"/>
    </w:p>
    <w:p>
      <w:pPr>
        <w:pStyle w:val="2"/>
        <w:keepNext w:val="0"/>
        <w:keepLines w:val="0"/>
        <w:pageBreakBefore w:val="0"/>
        <w:numPr>
          <w:ilvl w:val="0"/>
          <w:numId w:val="13"/>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b/>
          <w:sz w:val="28"/>
          <w:szCs w:val="28"/>
          <w:highlight w:val="none"/>
        </w:rPr>
        <w:t>不得擅自使用</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的名称、logo、院徽、品牌标识、字号等任何医院专属标识进行任何形式的商业宣传，包括但不限于广告、宣传单、商品包装、网络推广、线下海报等。</w:t>
      </w:r>
    </w:p>
    <w:p>
      <w:pPr>
        <w:pStyle w:val="2"/>
        <w:keepNext w:val="0"/>
        <w:keepLines w:val="0"/>
        <w:pageBreakBefore w:val="0"/>
        <w:numPr>
          <w:ilvl w:val="0"/>
          <w:numId w:val="13"/>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若需在经营场所标注与</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的合作信息，需按医院的统一要求、统一样式进行，标注内容需提前经</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审核同意，严禁擅自标注或夸大合作关系。</w:t>
      </w:r>
    </w:p>
    <w:p>
      <w:pPr>
        <w:pStyle w:val="2"/>
        <w:keepNext w:val="0"/>
        <w:keepLines w:val="0"/>
        <w:pageBreakBefore w:val="0"/>
        <w:numPr>
          <w:ilvl w:val="0"/>
          <w:numId w:val="13"/>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因</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自身经营行为（如劳资纠纷、商品质量问题、服务态度恶劣、价格欺诈、超范围经营等）引发员工闹事、媒体曝光、行政部门介入、患者集体投诉等情形，造成</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声誉受损、形象受影响的，</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需全额赔偿</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的损失，并承担相应的违约责任。</w:t>
      </w:r>
    </w:p>
    <w:p>
      <w:pPr>
        <w:pStyle w:val="17"/>
        <w:keepNext w:val="0"/>
        <w:keepLines w:val="0"/>
        <w:pageBreakBefore w:val="0"/>
        <w:numPr>
          <w:ilvl w:val="0"/>
          <w:numId w:val="1"/>
        </w:numPr>
        <w:tabs>
          <w:tab w:val="left" w:pos="1121"/>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bookmarkStart w:id="14" w:name="heading_11"/>
      <w:r>
        <w:rPr>
          <w:rFonts w:hint="eastAsia" w:ascii="仿宋" w:hAnsi="仿宋" w:eastAsia="仿宋" w:cs="仿宋"/>
          <w:sz w:val="28"/>
          <w:szCs w:val="28"/>
          <w:highlight w:val="none"/>
        </w:rPr>
        <w:t>其他运营配套要求</w:t>
      </w:r>
      <w:bookmarkEnd w:id="14"/>
    </w:p>
    <w:p>
      <w:pPr>
        <w:pStyle w:val="2"/>
        <w:keepNext w:val="0"/>
        <w:keepLines w:val="0"/>
        <w:pageBreakBefore w:val="0"/>
        <w:numPr>
          <w:ilvl w:val="0"/>
          <w:numId w:val="14"/>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需按</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通知的时间及标准，足额缴纳水费、电费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中标人</w:t>
      </w:r>
      <w:r>
        <w:rPr>
          <w:rFonts w:hint="eastAsia" w:ascii="仿宋" w:hAnsi="仿宋" w:eastAsia="仿宋" w:cs="仿宋"/>
          <w:sz w:val="28"/>
          <w:szCs w:val="28"/>
          <w:highlight w:val="none"/>
        </w:rPr>
        <w:t>须在收到</w:t>
      </w:r>
      <w:bookmarkStart w:id="15" w:name="OLE_LINK4"/>
      <w:r>
        <w:rPr>
          <w:rFonts w:hint="eastAsia" w:ascii="仿宋" w:hAnsi="仿宋" w:eastAsia="仿宋" w:cs="仿宋"/>
          <w:sz w:val="28"/>
          <w:szCs w:val="28"/>
          <w:highlight w:val="none"/>
          <w:lang w:val="en-US" w:eastAsia="zh-CN"/>
        </w:rPr>
        <w:t>采购人</w:t>
      </w:r>
      <w:bookmarkEnd w:id="15"/>
      <w:r>
        <w:rPr>
          <w:rFonts w:hint="eastAsia" w:ascii="仿宋" w:hAnsi="仿宋" w:eastAsia="仿宋" w:cs="仿宋"/>
          <w:sz w:val="28"/>
          <w:szCs w:val="28"/>
          <w:highlight w:val="none"/>
        </w:rPr>
        <w:t>缴费通知后</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个工作日内缴清当期费用。</w:t>
      </w:r>
    </w:p>
    <w:p>
      <w:pPr>
        <w:pStyle w:val="2"/>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after="0" w:line="600" w:lineRule="exact"/>
        <w:ind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逾期缴纳的，每逾期一日，按欠费金额的</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向</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支付违约金</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逾期超过15日仍未缴清的，</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有权采取停止供水供电措施，直至</w:t>
      </w:r>
      <w:bookmarkStart w:id="16" w:name="OLE_LINK5"/>
      <w:r>
        <w:rPr>
          <w:rFonts w:hint="eastAsia" w:ascii="仿宋" w:hAnsi="仿宋" w:eastAsia="仿宋" w:cs="仿宋"/>
          <w:sz w:val="28"/>
          <w:szCs w:val="28"/>
          <w:highlight w:val="none"/>
          <w:lang w:val="en-US" w:eastAsia="zh-CN"/>
        </w:rPr>
        <w:t>中标人</w:t>
      </w:r>
      <w:bookmarkEnd w:id="16"/>
      <w:r>
        <w:rPr>
          <w:rFonts w:hint="eastAsia" w:ascii="仿宋" w:hAnsi="仿宋" w:eastAsia="仿宋" w:cs="仿宋"/>
          <w:sz w:val="28"/>
          <w:szCs w:val="28"/>
          <w:highlight w:val="none"/>
        </w:rPr>
        <w:t>结清全部欠费及违约金，由此造成的一切损失由</w:t>
      </w:r>
      <w:r>
        <w:rPr>
          <w:rFonts w:hint="eastAsia" w:ascii="仿宋" w:hAnsi="仿宋" w:eastAsia="仿宋" w:cs="仿宋"/>
          <w:sz w:val="28"/>
          <w:szCs w:val="28"/>
          <w:highlight w:val="none"/>
          <w:lang w:val="en-US" w:eastAsia="zh-CN"/>
        </w:rPr>
        <w:t>中标人</w:t>
      </w:r>
      <w:r>
        <w:rPr>
          <w:rFonts w:hint="eastAsia" w:ascii="仿宋" w:hAnsi="仿宋" w:eastAsia="仿宋" w:cs="仿宋"/>
          <w:sz w:val="28"/>
          <w:szCs w:val="28"/>
          <w:highlight w:val="none"/>
        </w:rPr>
        <w:t>自行承担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逾期超过30日仍未缴清的，</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有权单方解除合同、收回经营场地、不退还履约保证金，并继续追偿</w:t>
      </w:r>
      <w:r>
        <w:rPr>
          <w:rFonts w:hint="eastAsia" w:ascii="仿宋" w:hAnsi="仿宋" w:eastAsia="仿宋" w:cs="仿宋"/>
          <w:sz w:val="28"/>
          <w:szCs w:val="28"/>
          <w:highlight w:val="none"/>
          <w:lang w:val="en-US" w:eastAsia="zh-CN"/>
        </w:rPr>
        <w:t>中标人</w:t>
      </w:r>
      <w:r>
        <w:rPr>
          <w:rFonts w:hint="eastAsia" w:ascii="仿宋" w:hAnsi="仿宋" w:eastAsia="仿宋" w:cs="仿宋"/>
          <w:sz w:val="28"/>
          <w:szCs w:val="28"/>
          <w:highlight w:val="none"/>
        </w:rPr>
        <w:t>所欠全部费用及违约金。</w:t>
      </w:r>
    </w:p>
    <w:p>
      <w:pPr>
        <w:pStyle w:val="2"/>
        <w:keepNext w:val="0"/>
        <w:keepLines w:val="0"/>
        <w:pageBreakBefore w:val="0"/>
        <w:numPr>
          <w:ilvl w:val="0"/>
          <w:numId w:val="14"/>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需为所有在岗人员购买</w:t>
      </w:r>
      <w:r>
        <w:rPr>
          <w:rFonts w:hint="eastAsia" w:ascii="仿宋" w:hAnsi="仿宋" w:eastAsia="仿宋" w:cs="仿宋"/>
          <w:b/>
          <w:sz w:val="28"/>
          <w:szCs w:val="28"/>
          <w:highlight w:val="none"/>
        </w:rPr>
        <w:t>工伤保险、人身意外伤害保险</w:t>
      </w:r>
      <w:r>
        <w:rPr>
          <w:rFonts w:hint="eastAsia" w:ascii="仿宋" w:hAnsi="仿宋" w:eastAsia="仿宋" w:cs="仿宋"/>
          <w:sz w:val="28"/>
          <w:szCs w:val="28"/>
          <w:highlight w:val="none"/>
        </w:rPr>
        <w:t>，为经营场地及自有设备购买</w:t>
      </w:r>
      <w:r>
        <w:rPr>
          <w:rFonts w:hint="eastAsia" w:ascii="仿宋" w:hAnsi="仿宋" w:eastAsia="仿宋" w:cs="仿宋"/>
          <w:b/>
          <w:sz w:val="28"/>
          <w:szCs w:val="28"/>
          <w:highlight w:val="none"/>
        </w:rPr>
        <w:t>财产保险</w:t>
      </w:r>
      <w:r>
        <w:rPr>
          <w:rFonts w:hint="eastAsia" w:ascii="仿宋" w:hAnsi="仿宋" w:eastAsia="仿宋" w:cs="仿宋"/>
          <w:sz w:val="28"/>
          <w:szCs w:val="28"/>
          <w:highlight w:val="none"/>
        </w:rPr>
        <w:t>，保险费用由</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自行承担，保险受益人为</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；若因未按要求购买保险导致损失无法理赔的，一切责任及损失由</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自行承担。</w:t>
      </w:r>
    </w:p>
    <w:p>
      <w:pPr>
        <w:pStyle w:val="2"/>
        <w:keepNext w:val="0"/>
        <w:keepLines w:val="0"/>
        <w:pageBreakBefore w:val="0"/>
        <w:numPr>
          <w:ilvl w:val="0"/>
          <w:numId w:val="14"/>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独立承担经营期间引发的</w:t>
      </w:r>
      <w:r>
        <w:rPr>
          <w:rFonts w:hint="eastAsia" w:ascii="仿宋" w:hAnsi="仿宋" w:eastAsia="仿宋" w:cs="仿宋"/>
          <w:b/>
          <w:sz w:val="28"/>
          <w:szCs w:val="28"/>
          <w:highlight w:val="none"/>
        </w:rPr>
        <w:t>一切民事纠纷赔偿责任</w:t>
      </w:r>
      <w:r>
        <w:rPr>
          <w:rFonts w:hint="eastAsia" w:ascii="仿宋" w:hAnsi="仿宋" w:eastAsia="仿宋" w:cs="仿宋"/>
          <w:sz w:val="28"/>
          <w:szCs w:val="28"/>
          <w:highlight w:val="none"/>
        </w:rPr>
        <w:t>，包括但不限于患者医疗纠纷、产品质量纠纷、服务纠纷、消费纠纷等；若</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因此被列为共同被告或被要求承担相关费用的，</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有权向</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全额追偿。</w:t>
      </w:r>
    </w:p>
    <w:p>
      <w:pPr>
        <w:pStyle w:val="2"/>
        <w:keepNext w:val="0"/>
        <w:keepLines w:val="0"/>
        <w:pageBreakBefore w:val="0"/>
        <w:numPr>
          <w:ilvl w:val="0"/>
          <w:numId w:val="14"/>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需妥善保管经营期间积累的患者信息、销售记录、台账等相关资料，严格遵守国家个人信息保护相关法律法规，严禁泄露、倒卖、非法使用患者信息；合同终止后，</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需按医院要求移交或妥善处理相关资料，不得随意销毁。保密有效时间与国家对各具体秘密事项的保密期限要求相一致。</w:t>
      </w:r>
    </w:p>
    <w:p>
      <w:pPr>
        <w:pStyle w:val="2"/>
        <w:keepNext w:val="0"/>
        <w:keepLines w:val="0"/>
        <w:pageBreakBefore w:val="0"/>
        <w:widowControl w:val="0"/>
        <w:numPr>
          <w:ilvl w:val="0"/>
          <w:numId w:val="0"/>
        </w:numPr>
        <w:tabs>
          <w:tab w:val="left" w:pos="780"/>
        </w:tabs>
        <w:kinsoku/>
        <w:wordWrap/>
        <w:overflowPunct/>
        <w:topLinePunct w:val="0"/>
        <w:autoSpaceDE/>
        <w:autoSpaceDN/>
        <w:bidi w:val="0"/>
        <w:adjustRightInd/>
        <w:snapToGrid/>
        <w:spacing w:after="0" w:line="60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如未能遵守上述保密要求，有违反保密规定行为而造成泄密的，采购人可依据有关规定追究</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的责任。要求</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退还已收取的全部费用，并承担因泄密造成的损失；构成犯罪的，将依法追究刑事责任。</w:t>
      </w:r>
    </w:p>
    <w:p>
      <w:pPr>
        <w:pStyle w:val="2"/>
        <w:keepNext w:val="0"/>
        <w:keepLines w:val="0"/>
        <w:pageBreakBefore w:val="0"/>
        <w:numPr>
          <w:ilvl w:val="0"/>
          <w:numId w:val="14"/>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需无条件配合</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开展的公益活动、体检活动、社区服务等相关工作，按</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要求提供相应的视光服务支持。</w:t>
      </w:r>
    </w:p>
    <w:p>
      <w:pPr>
        <w:pStyle w:val="2"/>
        <w:keepNext w:val="0"/>
        <w:keepLines w:val="0"/>
        <w:pageBreakBefore w:val="0"/>
        <w:numPr>
          <w:ilvl w:val="0"/>
          <w:numId w:val="14"/>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本项目承包经营期限为3年，自合同签订之日起计算；</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需独立承担经营期间的所有成本、费用及法律责任，</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不参与</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的日常经营管理，不承担</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的任何经营风险。</w:t>
      </w:r>
    </w:p>
    <w:p>
      <w:pPr>
        <w:pStyle w:val="17"/>
        <w:keepNext w:val="0"/>
        <w:keepLines w:val="0"/>
        <w:pageBreakBefore w:val="0"/>
        <w:numPr>
          <w:ilvl w:val="0"/>
          <w:numId w:val="1"/>
        </w:numPr>
        <w:tabs>
          <w:tab w:val="left" w:pos="1121"/>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bookmarkStart w:id="17" w:name="heading_12"/>
      <w:r>
        <w:rPr>
          <w:rFonts w:hint="eastAsia" w:ascii="仿宋" w:hAnsi="仿宋" w:eastAsia="仿宋" w:cs="仿宋"/>
          <w:sz w:val="28"/>
          <w:szCs w:val="28"/>
          <w:highlight w:val="none"/>
        </w:rPr>
        <w:t>违约责任相关约定</w:t>
      </w:r>
      <w:bookmarkEnd w:id="17"/>
    </w:p>
    <w:p>
      <w:pPr>
        <w:pStyle w:val="2"/>
        <w:keepNext w:val="0"/>
        <w:keepLines w:val="0"/>
        <w:pageBreakBefore w:val="0"/>
        <w:numPr>
          <w:ilvl w:val="0"/>
          <w:numId w:val="15"/>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若未按本采购需求及合同约定履行义务，</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有权无条件终止合同，取消其承包资格，并追究其相应的赔偿责任；同时取消该</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2-5年参加</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各类招标采购活动的资格。</w:t>
      </w:r>
    </w:p>
    <w:p>
      <w:pPr>
        <w:pStyle w:val="2"/>
        <w:keepNext w:val="0"/>
        <w:keepLines w:val="0"/>
        <w:pageBreakBefore w:val="0"/>
        <w:numPr>
          <w:ilvl w:val="0"/>
          <w:numId w:val="15"/>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若擅自超范围经营、开展医疗服务、转租场地、擅自调价、使用</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品牌标识等，</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有权要求其限期整改，整改期间暂停经营，若整改后仍不符合要求的，</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有权终止合同，</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需承担违约金及</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的全部损失。</w:t>
      </w:r>
    </w:p>
    <w:p>
      <w:pPr>
        <w:pStyle w:val="2"/>
        <w:keepNext w:val="0"/>
        <w:keepLines w:val="0"/>
        <w:pageBreakBefore w:val="0"/>
        <w:numPr>
          <w:ilvl w:val="0"/>
          <w:numId w:val="15"/>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若因自身原因导致医院财产损失、声誉受损的，需全额赔偿</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的直接损失和间接损失，</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有权从履约保证金中扣除相关赔偿费用，不足部分有权继续追偿。</w:t>
      </w:r>
    </w:p>
    <w:p>
      <w:pPr>
        <w:pStyle w:val="2"/>
        <w:keepNext w:val="0"/>
        <w:keepLines w:val="0"/>
        <w:pageBreakBefore w:val="0"/>
        <w:numPr>
          <w:ilvl w:val="0"/>
          <w:numId w:val="15"/>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因各种原因需解除合同，需提前</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0日以书面形式通知采购人，由采购人书面同意后办理合同解除手续。如</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擅自撤场，采购人有权没收</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已付的履约保证金不予退回。因采购人场地规划建设等原因，可以在租赁期内提出终止租赁合同，并不承担违约责任，但需提前</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0日通知</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w:t>
      </w:r>
    </w:p>
    <w:p>
      <w:pPr>
        <w:pStyle w:val="2"/>
        <w:keepNext w:val="0"/>
        <w:keepLines w:val="0"/>
        <w:pageBreakBefore w:val="0"/>
        <w:numPr>
          <w:ilvl w:val="0"/>
          <w:numId w:val="15"/>
        </w:numPr>
        <w:tabs>
          <w:tab w:val="left" w:pos="780"/>
        </w:tabs>
        <w:kinsoku/>
        <w:wordWrap/>
        <w:overflowPunct/>
        <w:topLinePunct w:val="0"/>
        <w:autoSpaceDE/>
        <w:autoSpaceDN/>
        <w:bidi w:val="0"/>
        <w:adjustRightInd/>
        <w:snapToGrid/>
        <w:spacing w:after="0" w:line="600" w:lineRule="exact"/>
        <w:ind w:left="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如经营期间因采购人场地规划原因或上级管理部门不允许采购人继续设立视光中心，或出现与国家法律法规相违背的经营情况，或遇不可抗拒事件等因素，采购人须与</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终止合同的，采购人将按实际经营时间计算并收取</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应付的</w:t>
      </w:r>
      <w:r>
        <w:rPr>
          <w:rFonts w:hint="eastAsia" w:ascii="仿宋" w:hAnsi="仿宋" w:eastAsia="仿宋" w:cs="仿宋"/>
          <w:sz w:val="28"/>
          <w:szCs w:val="28"/>
          <w:highlight w:val="none"/>
          <w:lang w:val="en-US" w:eastAsia="zh-CN"/>
        </w:rPr>
        <w:t>租金</w:t>
      </w:r>
      <w:r>
        <w:rPr>
          <w:rFonts w:hint="eastAsia" w:ascii="仿宋" w:hAnsi="仿宋" w:eastAsia="仿宋" w:cs="仿宋"/>
          <w:sz w:val="28"/>
          <w:szCs w:val="28"/>
          <w:highlight w:val="none"/>
        </w:rPr>
        <w:t>，其余</w:t>
      </w:r>
      <w:r>
        <w:rPr>
          <w:rFonts w:hint="eastAsia" w:ascii="仿宋" w:hAnsi="仿宋" w:eastAsia="仿宋" w:cs="仿宋"/>
          <w:sz w:val="28"/>
          <w:szCs w:val="28"/>
          <w:highlight w:val="none"/>
          <w:lang w:val="en-US" w:eastAsia="zh-CN"/>
        </w:rPr>
        <w:t>租金</w:t>
      </w:r>
      <w:r>
        <w:rPr>
          <w:rFonts w:hint="eastAsia" w:ascii="仿宋" w:hAnsi="仿宋" w:eastAsia="仿宋" w:cs="仿宋"/>
          <w:sz w:val="28"/>
          <w:szCs w:val="28"/>
          <w:highlight w:val="none"/>
        </w:rPr>
        <w:t>将全额退还，并不负违约责任，但需提前30日通知</w:t>
      </w:r>
      <w:r>
        <w:rPr>
          <w:rFonts w:hint="eastAsia" w:ascii="仿宋" w:hAnsi="仿宋" w:eastAsia="仿宋" w:cs="仿宋"/>
          <w:sz w:val="28"/>
          <w:szCs w:val="28"/>
          <w:highlight w:val="none"/>
          <w:lang w:eastAsia="zh-CN"/>
        </w:rPr>
        <w:t>中标人</w:t>
      </w:r>
      <w:r>
        <w:rPr>
          <w:rFonts w:hint="eastAsia" w:ascii="仿宋" w:hAnsi="仿宋" w:eastAsia="仿宋" w:cs="仿宋"/>
          <w:sz w:val="28"/>
          <w:szCs w:val="28"/>
          <w:highlight w:val="none"/>
        </w:rPr>
        <w:t>。</w:t>
      </w:r>
    </w:p>
    <w:p>
      <w:pPr>
        <w:pStyle w:val="2"/>
        <w:ind w:firstLine="480"/>
        <w:rPr>
          <w:highlight w:val="none"/>
        </w:rPr>
      </w:pPr>
    </w:p>
    <w:sectPr>
      <w:headerReference r:id="rId3" w:type="default"/>
      <w:footerReference r:id="rId4" w:type="default"/>
      <w:pgSz w:w="11905"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84834"/>
    <w:multiLevelType w:val="singleLevel"/>
    <w:tmpl w:val="85584834"/>
    <w:lvl w:ilvl="0" w:tentative="0">
      <w:start w:val="1"/>
      <w:numFmt w:val="decimal"/>
      <w:suff w:val="nothing"/>
      <w:lvlText w:val="%1."/>
      <w:lvlJc w:val="left"/>
      <w:pPr>
        <w:ind w:firstLine="480"/>
      </w:pPr>
      <w:rPr>
        <w:rFonts w:hint="default"/>
        <w:color w:val="auto"/>
      </w:rPr>
    </w:lvl>
  </w:abstractNum>
  <w:abstractNum w:abstractNumId="1">
    <w:nsid w:val="8EFD8E67"/>
    <w:multiLevelType w:val="singleLevel"/>
    <w:tmpl w:val="8EFD8E67"/>
    <w:lvl w:ilvl="0" w:tentative="0">
      <w:start w:val="1"/>
      <w:numFmt w:val="decimal"/>
      <w:suff w:val="nothing"/>
      <w:lvlText w:val="%1."/>
      <w:lvlJc w:val="left"/>
      <w:pPr>
        <w:ind w:firstLine="480"/>
      </w:pPr>
      <w:rPr>
        <w:rFonts w:hint="default"/>
        <w:color w:val="auto"/>
      </w:rPr>
    </w:lvl>
  </w:abstractNum>
  <w:abstractNum w:abstractNumId="2">
    <w:nsid w:val="A8E53845"/>
    <w:multiLevelType w:val="singleLevel"/>
    <w:tmpl w:val="A8E53845"/>
    <w:lvl w:ilvl="0" w:tentative="0">
      <w:start w:val="1"/>
      <w:numFmt w:val="decimal"/>
      <w:suff w:val="nothing"/>
      <w:lvlText w:val="%1."/>
      <w:lvlJc w:val="left"/>
      <w:pPr>
        <w:ind w:firstLine="480"/>
      </w:pPr>
      <w:rPr>
        <w:rFonts w:hint="default"/>
        <w:color w:val="auto"/>
      </w:rPr>
    </w:lvl>
  </w:abstractNum>
  <w:abstractNum w:abstractNumId="3">
    <w:nsid w:val="AB5BF4B4"/>
    <w:multiLevelType w:val="singleLevel"/>
    <w:tmpl w:val="AB5BF4B4"/>
    <w:lvl w:ilvl="0" w:tentative="0">
      <w:start w:val="1"/>
      <w:numFmt w:val="decimal"/>
      <w:suff w:val="nothing"/>
      <w:lvlText w:val="%1."/>
      <w:lvlJc w:val="left"/>
      <w:pPr>
        <w:ind w:firstLine="480"/>
      </w:pPr>
      <w:rPr>
        <w:rFonts w:hint="default"/>
        <w:color w:val="auto"/>
      </w:rPr>
    </w:lvl>
  </w:abstractNum>
  <w:abstractNum w:abstractNumId="4">
    <w:nsid w:val="C9D378BE"/>
    <w:multiLevelType w:val="singleLevel"/>
    <w:tmpl w:val="C9D378BE"/>
    <w:lvl w:ilvl="0" w:tentative="0">
      <w:start w:val="1"/>
      <w:numFmt w:val="decimal"/>
      <w:suff w:val="nothing"/>
      <w:lvlText w:val="(%1)"/>
      <w:lvlJc w:val="left"/>
      <w:pPr>
        <w:ind w:left="425" w:hanging="425"/>
      </w:pPr>
      <w:rPr>
        <w:rFonts w:hint="default"/>
      </w:rPr>
    </w:lvl>
  </w:abstractNum>
  <w:abstractNum w:abstractNumId="5">
    <w:nsid w:val="D1DB9786"/>
    <w:multiLevelType w:val="singleLevel"/>
    <w:tmpl w:val="D1DB9786"/>
    <w:lvl w:ilvl="0" w:tentative="0">
      <w:start w:val="1"/>
      <w:numFmt w:val="decimal"/>
      <w:suff w:val="nothing"/>
      <w:lvlText w:val="%1."/>
      <w:lvlJc w:val="left"/>
      <w:pPr>
        <w:ind w:firstLine="480"/>
      </w:pPr>
      <w:rPr>
        <w:rFonts w:hint="default"/>
        <w:color w:val="auto"/>
      </w:rPr>
    </w:lvl>
  </w:abstractNum>
  <w:abstractNum w:abstractNumId="6">
    <w:nsid w:val="EFAFA329"/>
    <w:multiLevelType w:val="singleLevel"/>
    <w:tmpl w:val="EFAFA329"/>
    <w:lvl w:ilvl="0" w:tentative="0">
      <w:start w:val="1"/>
      <w:numFmt w:val="decimal"/>
      <w:suff w:val="nothing"/>
      <w:lvlText w:val="%1."/>
      <w:lvlJc w:val="left"/>
      <w:pPr>
        <w:ind w:firstLine="480"/>
      </w:pPr>
      <w:rPr>
        <w:rFonts w:hint="default"/>
        <w:color w:val="auto"/>
      </w:rPr>
    </w:lvl>
  </w:abstractNum>
  <w:abstractNum w:abstractNumId="7">
    <w:nsid w:val="0002655A"/>
    <w:multiLevelType w:val="singleLevel"/>
    <w:tmpl w:val="0002655A"/>
    <w:lvl w:ilvl="0" w:tentative="0">
      <w:start w:val="1"/>
      <w:numFmt w:val="decimal"/>
      <w:suff w:val="nothing"/>
      <w:lvlText w:val="%1."/>
      <w:lvlJc w:val="left"/>
      <w:pPr>
        <w:ind w:firstLine="480"/>
      </w:pPr>
      <w:rPr>
        <w:rFonts w:hint="default"/>
        <w:color w:val="auto"/>
      </w:rPr>
    </w:lvl>
  </w:abstractNum>
  <w:abstractNum w:abstractNumId="8">
    <w:nsid w:val="0CBA6DF9"/>
    <w:multiLevelType w:val="singleLevel"/>
    <w:tmpl w:val="0CBA6DF9"/>
    <w:lvl w:ilvl="0" w:tentative="0">
      <w:start w:val="5"/>
      <w:numFmt w:val="decimal"/>
      <w:suff w:val="nothing"/>
      <w:lvlText w:val="（%1）"/>
      <w:lvlJc w:val="left"/>
    </w:lvl>
  </w:abstractNum>
  <w:abstractNum w:abstractNumId="9">
    <w:nsid w:val="16245FE0"/>
    <w:multiLevelType w:val="singleLevel"/>
    <w:tmpl w:val="16245FE0"/>
    <w:lvl w:ilvl="0" w:tentative="0">
      <w:start w:val="1"/>
      <w:numFmt w:val="decimal"/>
      <w:suff w:val="nothing"/>
      <w:lvlText w:val="%1."/>
      <w:lvlJc w:val="left"/>
      <w:pPr>
        <w:ind w:left="425" w:hanging="425"/>
      </w:pPr>
      <w:rPr>
        <w:rFonts w:hint="default"/>
      </w:rPr>
    </w:lvl>
  </w:abstractNum>
  <w:abstractNum w:abstractNumId="10">
    <w:nsid w:val="16CB203A"/>
    <w:multiLevelType w:val="singleLevel"/>
    <w:tmpl w:val="16CB203A"/>
    <w:lvl w:ilvl="0" w:tentative="0">
      <w:start w:val="1"/>
      <w:numFmt w:val="decimal"/>
      <w:suff w:val="nothing"/>
      <w:lvlText w:val="%1."/>
      <w:lvlJc w:val="left"/>
      <w:pPr>
        <w:ind w:firstLine="480"/>
      </w:pPr>
      <w:rPr>
        <w:rFonts w:hint="default"/>
        <w:color w:val="auto"/>
      </w:rPr>
    </w:lvl>
  </w:abstractNum>
  <w:abstractNum w:abstractNumId="11">
    <w:nsid w:val="2A4960B2"/>
    <w:multiLevelType w:val="singleLevel"/>
    <w:tmpl w:val="2A4960B2"/>
    <w:lvl w:ilvl="0" w:tentative="0">
      <w:start w:val="1"/>
      <w:numFmt w:val="decimal"/>
      <w:suff w:val="nothing"/>
      <w:lvlText w:val="%1."/>
      <w:lvlJc w:val="left"/>
      <w:pPr>
        <w:ind w:firstLine="480"/>
      </w:pPr>
      <w:rPr>
        <w:rFonts w:hint="default"/>
        <w:color w:val="auto"/>
      </w:rPr>
    </w:lvl>
  </w:abstractNum>
  <w:abstractNum w:abstractNumId="12">
    <w:nsid w:val="34BB4F4D"/>
    <w:multiLevelType w:val="singleLevel"/>
    <w:tmpl w:val="34BB4F4D"/>
    <w:lvl w:ilvl="0" w:tentative="0">
      <w:start w:val="1"/>
      <w:numFmt w:val="chineseCounting"/>
      <w:suff w:val="nothing"/>
      <w:lvlText w:val="%1、"/>
      <w:lvlJc w:val="left"/>
      <w:pPr>
        <w:ind w:left="-57" w:firstLine="482"/>
      </w:pPr>
      <w:rPr>
        <w:rFonts w:hint="eastAsia"/>
      </w:rPr>
    </w:lvl>
  </w:abstractNum>
  <w:abstractNum w:abstractNumId="13">
    <w:nsid w:val="77CC21D0"/>
    <w:multiLevelType w:val="singleLevel"/>
    <w:tmpl w:val="77CC21D0"/>
    <w:lvl w:ilvl="0" w:tentative="0">
      <w:start w:val="1"/>
      <w:numFmt w:val="decimal"/>
      <w:suff w:val="nothing"/>
      <w:lvlText w:val="%1."/>
      <w:lvlJc w:val="left"/>
      <w:pPr>
        <w:ind w:firstLine="480"/>
      </w:pPr>
      <w:rPr>
        <w:rFonts w:hint="default"/>
        <w:color w:val="auto"/>
      </w:rPr>
    </w:lvl>
  </w:abstractNum>
  <w:abstractNum w:abstractNumId="14">
    <w:nsid w:val="7E99A272"/>
    <w:multiLevelType w:val="singleLevel"/>
    <w:tmpl w:val="7E99A272"/>
    <w:lvl w:ilvl="0" w:tentative="0">
      <w:start w:val="1"/>
      <w:numFmt w:val="decimal"/>
      <w:suff w:val="nothing"/>
      <w:lvlText w:val="%1."/>
      <w:lvlJc w:val="left"/>
      <w:pPr>
        <w:ind w:firstLine="480"/>
      </w:pPr>
      <w:rPr>
        <w:rFonts w:hint="default"/>
        <w:color w:val="auto"/>
      </w:rPr>
    </w:lvl>
  </w:abstractNum>
  <w:num w:numId="1">
    <w:abstractNumId w:val="12"/>
  </w:num>
  <w:num w:numId="2">
    <w:abstractNumId w:val="5"/>
  </w:num>
  <w:num w:numId="3">
    <w:abstractNumId w:val="4"/>
  </w:num>
  <w:num w:numId="4">
    <w:abstractNumId w:val="8"/>
  </w:num>
  <w:num w:numId="5">
    <w:abstractNumId w:val="14"/>
  </w:num>
  <w:num w:numId="6">
    <w:abstractNumId w:val="2"/>
  </w:num>
  <w:num w:numId="7">
    <w:abstractNumId w:val="9"/>
  </w:num>
  <w:num w:numId="8">
    <w:abstractNumId w:val="0"/>
  </w:num>
  <w:num w:numId="9">
    <w:abstractNumId w:val="11"/>
  </w:num>
  <w:num w:numId="10">
    <w:abstractNumId w:val="13"/>
  </w:num>
  <w:num w:numId="11">
    <w:abstractNumId w:val="6"/>
  </w:num>
  <w:num w:numId="12">
    <w:abstractNumId w:val="3"/>
  </w:num>
  <w:num w:numId="13">
    <w:abstractNumId w:val="1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splitPgBreakAndParaMark/>
    <w:compatSetting w:name="compatibilityMode" w:uri="http://schemas.microsoft.com/office/word" w:val="12"/>
  </w:compat>
  <w:docVars>
    <w:docVar w:name="commondata" w:val="eyJoZGlkIjoiNDNmYmY4ODljZjQ3OGE1ODBhZDFiM2U4NzUxZTk3YzcifQ=="/>
  </w:docVars>
  <w:rsids>
    <w:rsidRoot w:val="00F255B1"/>
    <w:rsid w:val="001673E5"/>
    <w:rsid w:val="00326E7A"/>
    <w:rsid w:val="00403276"/>
    <w:rsid w:val="00574894"/>
    <w:rsid w:val="00577EFD"/>
    <w:rsid w:val="00810581"/>
    <w:rsid w:val="00813405"/>
    <w:rsid w:val="009075BE"/>
    <w:rsid w:val="009946DD"/>
    <w:rsid w:val="00B02CB5"/>
    <w:rsid w:val="00D55397"/>
    <w:rsid w:val="00DC02B8"/>
    <w:rsid w:val="00F255B1"/>
    <w:rsid w:val="00FF0E5C"/>
    <w:rsid w:val="06037F91"/>
    <w:rsid w:val="0917139E"/>
    <w:rsid w:val="0C485E56"/>
    <w:rsid w:val="171B2DF6"/>
    <w:rsid w:val="20564E9E"/>
    <w:rsid w:val="21050673"/>
    <w:rsid w:val="27677C07"/>
    <w:rsid w:val="299B7F01"/>
    <w:rsid w:val="40256CA6"/>
    <w:rsid w:val="421500CD"/>
    <w:rsid w:val="421F738E"/>
    <w:rsid w:val="46753A21"/>
    <w:rsid w:val="48D17BB7"/>
    <w:rsid w:val="4C2B405A"/>
    <w:rsid w:val="50616DC4"/>
    <w:rsid w:val="54136627"/>
    <w:rsid w:val="55E5753F"/>
    <w:rsid w:val="5D0B07E3"/>
    <w:rsid w:val="609F0814"/>
    <w:rsid w:val="71AC3EEB"/>
    <w:rsid w:val="74C36EB2"/>
    <w:rsid w:val="79471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4">
    <w:name w:val="heading 1"/>
    <w:next w:val="1"/>
    <w:autoRedefine/>
    <w:qFormat/>
    <w:uiPriority w:val="0"/>
    <w:pPr>
      <w:widowControl w:val="0"/>
      <w:spacing w:before="240" w:after="120" w:line="360" w:lineRule="auto"/>
      <w:outlineLvl w:val="0"/>
    </w:pPr>
    <w:rPr>
      <w:rFonts w:ascii="宋体" w:hAnsi="宋体" w:eastAsia="宋体" w:cs="宋体"/>
      <w:b/>
      <w:bCs/>
      <w:kern w:val="44"/>
      <w:sz w:val="24"/>
      <w:szCs w:val="30"/>
      <w:lang w:val="en-US" w:eastAsia="zh-CN" w:bidi="ar-SA"/>
    </w:rPr>
  </w:style>
  <w:style w:type="paragraph" w:styleId="5">
    <w:name w:val="heading 2"/>
    <w:next w:val="1"/>
    <w:autoRedefine/>
    <w:semiHidden/>
    <w:unhideWhenUsed/>
    <w:qFormat/>
    <w:uiPriority w:val="0"/>
    <w:pPr>
      <w:widowControl w:val="0"/>
      <w:spacing w:after="120" w:line="360" w:lineRule="auto"/>
      <w:outlineLvl w:val="1"/>
    </w:pPr>
    <w:rPr>
      <w:rFonts w:ascii="Times New Roman" w:hAnsi="Times New Roman" w:eastAsia="宋体" w:cs="Times New Roman"/>
      <w:b/>
      <w:sz w:val="24"/>
      <w:lang w:val="en-US" w:eastAsia="zh-CN" w:bidi="ar-SA"/>
    </w:rPr>
  </w:style>
  <w:style w:type="paragraph" w:styleId="6">
    <w:name w:val="heading 3"/>
    <w:next w:val="1"/>
    <w:autoRedefine/>
    <w:semiHidden/>
    <w:unhideWhenUsed/>
    <w:qFormat/>
    <w:uiPriority w:val="0"/>
    <w:pPr>
      <w:widowControl w:val="0"/>
      <w:spacing w:after="120" w:line="360" w:lineRule="auto"/>
      <w:outlineLvl w:val="2"/>
    </w:pPr>
    <w:rPr>
      <w:rFonts w:ascii="Times New Roman" w:hAnsi="Times New Roman" w:eastAsia="宋体" w:cs="Times New Roman"/>
      <w:b/>
      <w:sz w:val="24"/>
      <w:lang w:val="en-US" w:eastAsia="zh-CN" w:bidi="ar-SA"/>
    </w:rPr>
  </w:style>
  <w:style w:type="paragraph" w:styleId="7">
    <w:name w:val="heading 4"/>
    <w:next w:val="1"/>
    <w:autoRedefine/>
    <w:semiHidden/>
    <w:unhideWhenUsed/>
    <w:qFormat/>
    <w:uiPriority w:val="0"/>
    <w:pPr>
      <w:widowControl w:val="0"/>
      <w:spacing w:after="120" w:line="360" w:lineRule="auto"/>
      <w:outlineLvl w:val="3"/>
    </w:pPr>
    <w:rPr>
      <w:rFonts w:ascii="Times New Roman" w:hAnsi="Times New Roman" w:eastAsia="宋体" w:cs="Times New Roman"/>
      <w:sz w:val="24"/>
      <w:lang w:val="en-US" w:eastAsia="zh-CN" w:bidi="ar-SA"/>
    </w:rPr>
  </w:style>
  <w:style w:type="paragraph" w:styleId="8">
    <w:name w:val="heading 5"/>
    <w:next w:val="1"/>
    <w:autoRedefine/>
    <w:semiHidden/>
    <w:unhideWhenUsed/>
    <w:qFormat/>
    <w:uiPriority w:val="0"/>
    <w:pPr>
      <w:widowControl w:val="0"/>
      <w:spacing w:after="120" w:line="440" w:lineRule="exact"/>
      <w:outlineLvl w:val="4"/>
    </w:pPr>
    <w:rPr>
      <w:rFonts w:ascii="Times New Roman" w:hAnsi="Times New Roman" w:eastAsia="宋体" w:cs="Times New Roman"/>
      <w:sz w:val="24"/>
      <w:lang w:val="en-US" w:eastAsia="zh-CN" w:bidi="ar-SA"/>
    </w:rPr>
  </w:style>
  <w:style w:type="paragraph" w:styleId="9">
    <w:name w:val="heading 6"/>
    <w:next w:val="1"/>
    <w:autoRedefine/>
    <w:semiHidden/>
    <w:unhideWhenUsed/>
    <w:qFormat/>
    <w:uiPriority w:val="0"/>
    <w:pPr>
      <w:widowControl w:val="0"/>
      <w:spacing w:after="120" w:line="360" w:lineRule="auto"/>
      <w:outlineLvl w:val="5"/>
    </w:pPr>
    <w:rPr>
      <w:rFonts w:ascii="Times New Roman" w:hAnsi="Times New Roman" w:eastAsia="宋体" w:cs="Times New Roman"/>
      <w:sz w:val="24"/>
      <w:lang w:val="en-US" w:eastAsia="zh-CN" w:bidi="ar-SA"/>
    </w:rPr>
  </w:style>
  <w:style w:type="paragraph" w:styleId="10">
    <w:name w:val="heading 7"/>
    <w:next w:val="1"/>
    <w:autoRedefine/>
    <w:semiHidden/>
    <w:unhideWhenUsed/>
    <w:qFormat/>
    <w:uiPriority w:val="0"/>
    <w:pPr>
      <w:widowControl w:val="0"/>
      <w:spacing w:after="120" w:line="360" w:lineRule="auto"/>
      <w:outlineLvl w:val="6"/>
    </w:pPr>
    <w:rPr>
      <w:rFonts w:ascii="Times New Roman" w:hAnsi="Times New Roman" w:eastAsia="宋体" w:cs="Times New Roman"/>
      <w:sz w:val="24"/>
      <w:lang w:val="en-US" w:eastAsia="zh-CN" w:bidi="ar-SA"/>
    </w:rPr>
  </w:style>
  <w:style w:type="paragraph" w:styleId="11">
    <w:name w:val="heading 8"/>
    <w:next w:val="1"/>
    <w:autoRedefine/>
    <w:semiHidden/>
    <w:unhideWhenUsed/>
    <w:qFormat/>
    <w:uiPriority w:val="0"/>
    <w:pPr>
      <w:widowControl w:val="0"/>
      <w:spacing w:after="120" w:line="360" w:lineRule="auto"/>
      <w:outlineLvl w:val="7"/>
    </w:pPr>
    <w:rPr>
      <w:rFonts w:ascii="Times New Roman" w:hAnsi="Times New Roman" w:eastAsia="宋体" w:cs="Times New Roman"/>
      <w:sz w:val="24"/>
      <w:lang w:val="en-US" w:eastAsia="zh-CN" w:bidi="ar-SA"/>
    </w:rPr>
  </w:style>
  <w:style w:type="paragraph" w:styleId="12">
    <w:name w:val="heading 9"/>
    <w:next w:val="1"/>
    <w:autoRedefine/>
    <w:semiHidden/>
    <w:unhideWhenUsed/>
    <w:qFormat/>
    <w:uiPriority w:val="0"/>
    <w:pPr>
      <w:widowControl w:val="0"/>
      <w:spacing w:after="120" w:line="360" w:lineRule="auto"/>
      <w:outlineLvl w:val="8"/>
    </w:pPr>
    <w:rPr>
      <w:rFonts w:ascii="Times New Roman" w:hAnsi="Times New Roman" w:eastAsia="宋体" w:cs="Times New Roman"/>
      <w:sz w:val="24"/>
      <w:lang w:val="en-US" w:eastAsia="zh-CN" w:bidi="ar-SA"/>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widowControl w:val="0"/>
      <w:spacing w:after="120" w:line="360" w:lineRule="auto"/>
      <w:ind w:firstLine="420" w:firstLineChars="200"/>
    </w:pPr>
    <w:rPr>
      <w:rFonts w:ascii="Times New Roman" w:hAnsi="Times New Roman" w:eastAsia="宋体" w:cs="Times New Roman"/>
      <w:sz w:val="24"/>
      <w:lang w:val="en-US" w:eastAsia="zh-CN" w:bidi="ar-SA"/>
    </w:rPr>
  </w:style>
  <w:style w:type="paragraph" w:styleId="3">
    <w:name w:val="toc 5"/>
    <w:basedOn w:val="1"/>
    <w:next w:val="1"/>
    <w:qFormat/>
    <w:uiPriority w:val="39"/>
    <w:pPr>
      <w:ind w:left="1680" w:leftChars="800"/>
    </w:pPr>
  </w:style>
  <w:style w:type="paragraph" w:styleId="13">
    <w:name w:val="Subtitle"/>
    <w:autoRedefine/>
    <w:qFormat/>
    <w:uiPriority w:val="0"/>
    <w:pPr>
      <w:widowControl w:val="0"/>
      <w:spacing w:after="240"/>
      <w:jc w:val="center"/>
    </w:pPr>
    <w:rPr>
      <w:rFonts w:ascii="Times New Roman" w:hAnsi="Times New Roman" w:eastAsia="宋体" w:cs="Times New Roman"/>
      <w:kern w:val="28"/>
      <w:sz w:val="21"/>
      <w:lang w:val="en-US" w:eastAsia="zh-CN" w:bidi="ar-SA"/>
    </w:rPr>
  </w:style>
  <w:style w:type="paragraph" w:styleId="14">
    <w:name w:val="Title"/>
    <w:autoRedefine/>
    <w:qFormat/>
    <w:uiPriority w:val="0"/>
    <w:pPr>
      <w:spacing w:before="240" w:after="240"/>
      <w:jc w:val="center"/>
    </w:pPr>
    <w:rPr>
      <w:rFonts w:ascii="Times New Roman" w:hAnsi="Times New Roman" w:eastAsia="宋体" w:cs="Times New Roman"/>
      <w:b/>
      <w:sz w:val="32"/>
      <w:lang w:val="en-US" w:eastAsia="zh-CN" w:bidi="ar-SA"/>
    </w:rPr>
  </w:style>
  <w:style w:type="paragraph" w:customStyle="1" w:styleId="17">
    <w:name w:val="强调标题"/>
    <w:next w:val="1"/>
    <w:autoRedefine/>
    <w:qFormat/>
    <w:uiPriority w:val="0"/>
    <w:pPr>
      <w:spacing w:after="120" w:line="360" w:lineRule="auto"/>
      <w:ind w:firstLine="420" w:firstLineChars="200"/>
      <w:outlineLvl w:val="0"/>
    </w:pPr>
    <w:rPr>
      <w:rFonts w:ascii="Calibri" w:hAnsi="Calibri" w:eastAsia="宋体" w:cs="Times New Roman"/>
      <w:b/>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5011</Words>
  <Characters>5049</Characters>
  <Lines>95</Lines>
  <Paragraphs>70</Paragraphs>
  <TotalTime>0</TotalTime>
  <ScaleCrop>false</ScaleCrop>
  <LinksUpToDate>false</LinksUpToDate>
  <CharactersWithSpaces>5052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2026-02-24T09:16:00Z</dcterms:created>
  <dc:creator>Apache POI</dc:creator>
  <cp:lastModifiedBy>hybx</cp:lastModifiedBy>
  <cp:lastPrinted>2026-02-25T08:19:00Z</cp:lastPrinted>
  <dcterms:modified xsi:type="dcterms:W3CDTF">2026-03-20T01:52:59Z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eyJoZGlkIjoiOGQyN2VmYTk0NWUyNTkxYTljMmZjMzlhMDNlMDM5NTMifQ==</vt:lpwstr>
  </property>
  <property fmtid="{D5CDD505-2E9C-101B-9397-08002B2CF9AE}" pid="3" name="KSOProductBuildVer">
    <vt:lpwstr>2052-12.1.0.16120</vt:lpwstr>
  </property>
  <property fmtid="{D5CDD505-2E9C-101B-9397-08002B2CF9AE}" pid="4" name="ICV">
    <vt:lpwstr>4A9F7BFE18964DB390095945F52D9AF0_12</vt:lpwstr>
  </property>
</Properties>
</file>