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snapToGrid/>
        <w:textAlignment w:val="auto"/>
        <w:rPr>
          <w:rFonts w:ascii="仿宋_GB2312" w:eastAsia="仿宋_GB2312"/>
          <w:color w:val="auto"/>
          <w:sz w:val="32"/>
          <w:szCs w:val="32"/>
        </w:rPr>
      </w:pPr>
      <w:r>
        <w:rPr>
          <w:rFonts w:hint="eastAsia" w:ascii="仿宋_GB2312" w:eastAsia="仿宋_GB2312"/>
          <w:color w:val="auto"/>
          <w:sz w:val="32"/>
          <w:szCs w:val="32"/>
        </w:rPr>
        <w:t>附件1：</w:t>
      </w:r>
    </w:p>
    <w:p>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val="en-US" w:eastAsia="zh-CN"/>
        </w:rPr>
      </w:pPr>
      <w:bookmarkStart w:id="0" w:name="OLE_LINK2"/>
      <w:r>
        <w:rPr>
          <w:rFonts w:hint="eastAsia" w:ascii="公文小标宋简" w:eastAsia="公文小标宋简"/>
          <w:color w:val="auto"/>
          <w:sz w:val="44"/>
          <w:szCs w:val="44"/>
          <w:lang w:eastAsia="zh-CN"/>
        </w:rPr>
        <w:t>中山市南朗医院2026年中医科设备</w:t>
      </w:r>
      <w:r>
        <w:rPr>
          <w:rFonts w:hint="eastAsia" w:ascii="公文小标宋简" w:eastAsia="公文小标宋简"/>
          <w:color w:val="auto"/>
          <w:sz w:val="44"/>
          <w:szCs w:val="44"/>
          <w:lang w:val="en-US" w:eastAsia="zh-CN"/>
        </w:rPr>
        <w:t>采购</w:t>
      </w:r>
    </w:p>
    <w:p>
      <w:pPr>
        <w:keepNext w:val="0"/>
        <w:keepLines w:val="0"/>
        <w:pageBreakBefore w:val="0"/>
        <w:widowControl w:val="0"/>
        <w:kinsoku/>
        <w:wordWrap/>
        <w:overflowPunct/>
        <w:topLinePunct w:val="0"/>
        <w:autoSpaceDE/>
        <w:autoSpaceDN/>
        <w:bidi w:val="0"/>
        <w:snapToGrid/>
        <w:jc w:val="center"/>
        <w:textAlignment w:val="auto"/>
        <w:rPr>
          <w:rFonts w:hint="eastAsia" w:ascii="公文小标宋简" w:eastAsia="公文小标宋简"/>
          <w:color w:val="auto"/>
          <w:sz w:val="44"/>
          <w:szCs w:val="44"/>
          <w:lang w:eastAsia="zh-CN"/>
        </w:rPr>
      </w:pPr>
      <w:r>
        <w:rPr>
          <w:rFonts w:hint="eastAsia" w:ascii="公文小标宋简" w:eastAsia="公文小标宋简"/>
          <w:color w:val="auto"/>
          <w:sz w:val="44"/>
          <w:szCs w:val="44"/>
          <w:lang w:val="en-US" w:eastAsia="zh-CN"/>
        </w:rPr>
        <w:t>项目</w:t>
      </w:r>
      <w:bookmarkEnd w:id="0"/>
      <w:r>
        <w:rPr>
          <w:rFonts w:hint="eastAsia" w:ascii="公文小标宋简" w:eastAsia="公文小标宋简"/>
          <w:color w:val="auto"/>
          <w:sz w:val="44"/>
          <w:szCs w:val="44"/>
          <w:lang w:eastAsia="zh-CN"/>
        </w:rPr>
        <w:t>院内</w:t>
      </w:r>
      <w:r>
        <w:rPr>
          <w:rFonts w:hint="eastAsia" w:ascii="公文小标宋简" w:eastAsia="公文小标宋简"/>
          <w:color w:val="auto"/>
          <w:sz w:val="44"/>
          <w:szCs w:val="44"/>
          <w:lang w:val="en-US" w:eastAsia="zh-CN"/>
        </w:rPr>
        <w:t>比选要求</w:t>
      </w:r>
    </w:p>
    <w:p>
      <w:pPr>
        <w:keepNext w:val="0"/>
        <w:keepLines w:val="0"/>
        <w:pageBreakBefore w:val="0"/>
        <w:widowControl w:val="0"/>
        <w:kinsoku/>
        <w:wordWrap/>
        <w:overflowPunct/>
        <w:topLinePunct w:val="0"/>
        <w:autoSpaceDE/>
        <w:autoSpaceDN/>
        <w:bidi w:val="0"/>
        <w:adjustRightInd w:val="0"/>
        <w:snapToGrid/>
        <w:spacing w:line="348" w:lineRule="auto"/>
        <w:ind w:firstLine="40" w:firstLineChars="200"/>
        <w:jc w:val="left"/>
        <w:textAlignment w:val="auto"/>
        <w:rPr>
          <w:rFonts w:hint="eastAsia" w:ascii="仿宋_GB2312" w:hAnsi="仿宋_GB2312" w:eastAsia="仿宋_GB2312" w:cs="仿宋_GB2312"/>
          <w:color w:val="auto"/>
          <w:sz w:val="2"/>
          <w:szCs w:val="2"/>
        </w:rPr>
      </w:pP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中山市南朗医院2026年中医科设备采购项目</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default"/>
          <w:lang w:val="en-US" w:eastAsia="zh-CN"/>
        </w:rPr>
      </w:pPr>
      <w:r>
        <w:rPr>
          <w:rFonts w:hint="eastAsia" w:ascii="仿宋_GB2312" w:hAnsi="仿宋_GB2312" w:eastAsia="仿宋_GB2312" w:cs="仿宋_GB2312"/>
          <w:color w:val="auto"/>
          <w:sz w:val="32"/>
          <w:szCs w:val="32"/>
          <w:lang w:val="en-US" w:eastAsia="zh-CN"/>
        </w:rPr>
        <w:t>项目</w:t>
      </w:r>
      <w:r>
        <w:rPr>
          <w:rFonts w:hint="eastAsia" w:ascii="仿宋_GB2312" w:hAnsi="仿宋_GB2312" w:eastAsia="仿宋_GB2312" w:cs="仿宋_GB2312"/>
          <w:color w:val="auto"/>
          <w:sz w:val="32"/>
          <w:szCs w:val="32"/>
          <w:lang w:eastAsia="zh-CN"/>
        </w:rPr>
        <w:t>预算：</w:t>
      </w:r>
      <w:r>
        <w:rPr>
          <w:rFonts w:hint="eastAsia" w:ascii="仿宋_GB2312" w:hAnsi="仿宋_GB2312" w:eastAsia="仿宋_GB2312" w:cs="仿宋_GB2312"/>
          <w:color w:val="auto"/>
          <w:sz w:val="32"/>
          <w:szCs w:val="32"/>
          <w:lang w:val="en-US" w:eastAsia="zh-CN"/>
        </w:rPr>
        <w:t>74,000.00元。</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采购</w:t>
      </w:r>
      <w:r>
        <w:rPr>
          <w:rFonts w:hint="eastAsia" w:ascii="仿宋_GB2312" w:hAnsi="仿宋_GB2312" w:eastAsia="仿宋_GB2312" w:cs="仿宋_GB2312"/>
          <w:color w:val="auto"/>
          <w:sz w:val="32"/>
          <w:szCs w:val="32"/>
        </w:rPr>
        <w:t>形式：</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p>
    <w:p>
      <w:pPr>
        <w:keepNext w:val="0"/>
        <w:keepLines w:val="0"/>
        <w:pageBreakBefore w:val="0"/>
        <w:widowControl w:val="0"/>
        <w:kinsoku/>
        <w:wordWrap/>
        <w:overflowPunct/>
        <w:topLinePunct w:val="0"/>
        <w:autoSpaceDE/>
        <w:autoSpaceDN/>
        <w:bidi w:val="0"/>
        <w:adjustRightInd w:val="0"/>
        <w:snapToGrid/>
        <w:spacing w:line="348" w:lineRule="auto"/>
        <w:ind w:firstLine="608" w:firstLineChars="19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为保障</w:t>
      </w:r>
      <w:r>
        <w:rPr>
          <w:rFonts w:hint="eastAsia" w:ascii="仿宋_GB2312" w:hAnsi="仿宋_GB2312" w:eastAsia="仿宋_GB2312" w:cs="仿宋_GB2312"/>
          <w:color w:val="auto"/>
          <w:sz w:val="32"/>
          <w:szCs w:val="32"/>
          <w:lang w:eastAsia="zh-CN"/>
        </w:rPr>
        <w:t>中山市南朗医院2026年中医科设备采购项目</w:t>
      </w:r>
      <w:r>
        <w:rPr>
          <w:rFonts w:hint="eastAsia" w:ascii="仿宋_GB2312" w:hAnsi="仿宋_GB2312" w:eastAsia="仿宋_GB2312" w:cs="仿宋_GB2312"/>
          <w:color w:val="auto"/>
          <w:sz w:val="32"/>
          <w:szCs w:val="32"/>
        </w:rPr>
        <w:t>工作</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顺利开展，经决定，以</w:t>
      </w:r>
      <w:r>
        <w:rPr>
          <w:rFonts w:hint="eastAsia" w:ascii="仿宋_GB2312" w:hAnsi="仿宋_GB2312" w:eastAsia="仿宋_GB2312" w:cs="仿宋_GB2312"/>
          <w:color w:val="auto"/>
          <w:sz w:val="32"/>
          <w:szCs w:val="32"/>
          <w:lang w:eastAsia="zh-CN"/>
        </w:rPr>
        <w:t>院内</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的形式向社会公开征集合法经营、信誉良好</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rPr>
        <w:t>产品符合要求</w:t>
      </w:r>
      <w:r>
        <w:rPr>
          <w:rFonts w:hint="eastAsia" w:ascii="仿宋_GB2312" w:hAnsi="仿宋_GB2312" w:eastAsia="仿宋_GB2312" w:cs="仿宋_GB2312"/>
          <w:color w:val="auto"/>
          <w:sz w:val="32"/>
          <w:szCs w:val="32"/>
        </w:rPr>
        <w:t>的</w:t>
      </w:r>
      <w:r>
        <w:rPr>
          <w:rFonts w:hint="eastAsia" w:ascii="仿宋_GB2312" w:hAnsi="仿宋_GB2312" w:eastAsia="仿宋_GB2312" w:cs="仿宋_GB2312"/>
          <w:color w:val="auto"/>
          <w:sz w:val="32"/>
          <w:szCs w:val="32"/>
          <w:lang w:val="en-US" w:eastAsia="zh-CN"/>
        </w:rPr>
        <w:t>服务</w:t>
      </w:r>
      <w:r>
        <w:rPr>
          <w:rFonts w:hint="eastAsia" w:ascii="仿宋_GB2312" w:hAnsi="仿宋_GB2312" w:eastAsia="仿宋_GB2312" w:cs="仿宋_GB2312"/>
          <w:b w:val="0"/>
          <w:bCs/>
          <w:color w:val="auto"/>
          <w:sz w:val="32"/>
          <w:szCs w:val="32"/>
          <w:lang w:eastAsia="zh-CN"/>
        </w:rPr>
        <w:t>单位</w:t>
      </w:r>
      <w:r>
        <w:rPr>
          <w:rFonts w:hint="eastAsia" w:ascii="仿宋_GB2312" w:hAnsi="仿宋_GB2312" w:eastAsia="仿宋_GB2312" w:cs="仿宋_GB2312"/>
          <w:color w:val="auto"/>
          <w:sz w:val="32"/>
          <w:szCs w:val="32"/>
        </w:rPr>
        <w:t>。现就</w:t>
      </w:r>
      <w:r>
        <w:rPr>
          <w:rFonts w:hint="eastAsia" w:ascii="仿宋_GB2312" w:hAnsi="仿宋_GB2312" w:eastAsia="仿宋_GB2312" w:cs="仿宋_GB2312"/>
          <w:color w:val="auto"/>
          <w:sz w:val="32"/>
          <w:szCs w:val="32"/>
          <w:lang w:eastAsia="zh-CN"/>
        </w:rPr>
        <w:t>相</w:t>
      </w:r>
      <w:r>
        <w:rPr>
          <w:rFonts w:hint="eastAsia" w:ascii="仿宋_GB2312" w:hAnsi="仿宋_GB2312" w:eastAsia="仿宋_GB2312" w:cs="仿宋_GB2312"/>
          <w:color w:val="auto"/>
          <w:sz w:val="32"/>
          <w:szCs w:val="32"/>
        </w:rPr>
        <w:t>关事宜和要求说明如下：</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1.</w:t>
      </w:r>
      <w:r>
        <w:rPr>
          <w:rFonts w:hint="eastAsia" w:ascii="仿宋_GB2312" w:hAnsi="仿宋_GB2312" w:eastAsia="仿宋_GB2312" w:cs="仿宋_GB2312"/>
          <w:color w:val="auto"/>
          <w:sz w:val="32"/>
          <w:szCs w:val="32"/>
        </w:rPr>
        <w:t>公平、公</w:t>
      </w:r>
      <w:r>
        <w:rPr>
          <w:rFonts w:hint="eastAsia" w:ascii="仿宋_GB2312" w:hAnsi="仿宋_GB2312" w:eastAsia="仿宋_GB2312" w:cs="仿宋_GB2312"/>
          <w:color w:val="auto"/>
          <w:sz w:val="32"/>
          <w:szCs w:val="32"/>
          <w:lang w:val="en-US" w:eastAsia="zh-CN"/>
        </w:rPr>
        <w:t>正</w:t>
      </w:r>
      <w:r>
        <w:rPr>
          <w:rFonts w:hint="eastAsia" w:ascii="仿宋_GB2312" w:hAnsi="仿宋_GB2312" w:eastAsia="仿宋_GB2312" w:cs="仿宋_GB2312"/>
          <w:color w:val="auto"/>
          <w:sz w:val="32"/>
          <w:szCs w:val="32"/>
        </w:rPr>
        <w:t>、公开、择优录用的原则。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2.</w:t>
      </w:r>
      <w:r>
        <w:rPr>
          <w:rFonts w:hint="eastAsia" w:ascii="仿宋_GB2312" w:hAnsi="仿宋_GB2312" w:eastAsia="仿宋_GB2312" w:cs="仿宋_GB2312"/>
          <w:color w:val="auto"/>
          <w:sz w:val="32"/>
          <w:szCs w:val="32"/>
        </w:rPr>
        <w:t>实事求是原则。</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须知</w:t>
      </w:r>
    </w:p>
    <w:p>
      <w:pPr>
        <w:ind w:firstLine="48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1.响应供应商应具备条件</w:t>
      </w:r>
      <w:r>
        <w:rPr>
          <w:rFonts w:hint="eastAsia" w:ascii="仿宋_GB2312" w:hAnsi="仿宋_GB2312" w:eastAsia="仿宋_GB2312" w:cs="仿宋_GB2312"/>
          <w:b/>
          <w:bCs/>
          <w:color w:val="auto"/>
          <w:sz w:val="32"/>
          <w:szCs w:val="32"/>
          <w:lang w:val="en-US" w:eastAsia="zh-CN"/>
        </w:rPr>
        <w:t>（资格审查性要求，未满足其中一项则被认定为无效响应。具体查看附件1-1）</w:t>
      </w:r>
    </w:p>
    <w:p>
      <w:pPr>
        <w:keepNext w:val="0"/>
        <w:keepLines w:val="0"/>
        <w:pageBreakBefore w:val="0"/>
        <w:widowControl w:val="0"/>
        <w:numPr>
          <w:ilvl w:val="0"/>
          <w:numId w:val="1"/>
        </w:numPr>
        <w:kinsoku/>
        <w:wordWrap/>
        <w:overflowPunct/>
        <w:topLinePunct w:val="0"/>
        <w:autoSpaceDE/>
        <w:autoSpaceDN/>
        <w:bidi w:val="0"/>
        <w:adjustRightInd w:val="0"/>
        <w:snapToGrid/>
        <w:spacing w:line="360" w:lineRule="auto"/>
        <w:ind w:left="0" w:leftChars="0" w:firstLine="640" w:firstLineChars="200"/>
        <w:textAlignment w:val="auto"/>
        <w:rPr>
          <w:rFonts w:ascii="仿宋_GB2312" w:hAnsi="仿宋_GB2312" w:eastAsia="仿宋_GB2312" w:cs="仿宋_GB2312"/>
          <w:color w:val="auto"/>
          <w:sz w:val="32"/>
          <w:szCs w:val="32"/>
        </w:rPr>
      </w:pPr>
      <w:bookmarkStart w:id="1" w:name="OLE_LINK3"/>
      <w:r>
        <w:rPr>
          <w:rFonts w:hint="eastAsia" w:ascii="仿宋_GB2312" w:hAnsi="仿宋_GB2312" w:eastAsia="仿宋_GB2312" w:cs="仿宋_GB2312"/>
          <w:color w:val="auto"/>
          <w:sz w:val="32"/>
          <w:szCs w:val="32"/>
        </w:rPr>
        <w:t>具有独立承担民事责任的能力；【提供有效的营业执照副本复印件（或其他主体资格证明等）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个体单位提供个人身份证正反面复印件，并加盖手印印章</w:t>
      </w:r>
      <w:r>
        <w:rPr>
          <w:rFonts w:hint="eastAsia" w:ascii="仿宋_GB2312" w:hAnsi="仿宋_GB2312" w:eastAsia="仿宋_GB2312" w:cs="仿宋_GB2312"/>
          <w:color w:val="auto"/>
          <w:sz w:val="32"/>
          <w:szCs w:val="32"/>
        </w:rPr>
        <w:t>】</w:t>
      </w:r>
    </w:p>
    <w:p>
      <w:pPr>
        <w:keepNext w:val="0"/>
        <w:keepLines w:val="0"/>
        <w:pageBreakBefore w:val="0"/>
        <w:widowControl w:val="0"/>
        <w:numPr>
          <w:ilvl w:val="0"/>
          <w:numId w:val="1"/>
        </w:numPr>
        <w:kinsoku/>
        <w:wordWrap/>
        <w:overflowPunct/>
        <w:topLinePunct w:val="0"/>
        <w:autoSpaceDE/>
        <w:autoSpaceDN/>
        <w:bidi w:val="0"/>
        <w:adjustRightInd w:val="0"/>
        <w:snapToGrid/>
        <w:spacing w:line="348"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bookmarkStart w:id="2" w:name="OLE_LINK4"/>
      <w:r>
        <w:rPr>
          <w:rFonts w:hint="eastAsia" w:ascii="仿宋_GB2312" w:hAnsi="仿宋_GB2312" w:eastAsia="仿宋_GB2312" w:cs="仿宋_GB2312"/>
          <w:color w:val="auto"/>
          <w:sz w:val="32"/>
          <w:szCs w:val="32"/>
          <w:lang w:eastAsia="zh-CN"/>
        </w:rPr>
        <w:t>具有履行合同所必需的设备和专业技术能力，且具备本项目的特定资格要求：供应商须同时具备有效期内的《医疗器械经营许可证》（经营范围须包含Ⅲ类医疗器械）和《第二类医疗器械经营备案凭证》；【提供上述资质证书复印件，并加盖供应商公章】</w:t>
      </w:r>
    </w:p>
    <w:bookmarkEnd w:id="2"/>
    <w:p>
      <w:pPr>
        <w:keepNext w:val="0"/>
        <w:keepLines w:val="0"/>
        <w:pageBreakBefore w:val="0"/>
        <w:widowControl w:val="0"/>
        <w:numPr>
          <w:ilvl w:val="0"/>
          <w:numId w:val="1"/>
        </w:numPr>
        <w:kinsoku/>
        <w:wordWrap/>
        <w:overflowPunct/>
        <w:topLinePunct w:val="0"/>
        <w:autoSpaceDE/>
        <w:autoSpaceDN/>
        <w:bidi w:val="0"/>
        <w:adjustRightInd w:val="0"/>
        <w:snapToGrid/>
        <w:spacing w:line="348"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投标产品须为合法注册的医疗器械，供应商须承诺所有投标产品均已取得有效的《中华人民共和国医疗器械注册证》；【提供承诺函，格式自拟，并加盖供应商公章】</w:t>
      </w:r>
    </w:p>
    <w:p>
      <w:pPr>
        <w:keepNext w:val="0"/>
        <w:keepLines w:val="0"/>
        <w:pageBreakBefore w:val="0"/>
        <w:widowControl w:val="0"/>
        <w:numPr>
          <w:ilvl w:val="0"/>
          <w:numId w:val="1"/>
        </w:numPr>
        <w:kinsoku/>
        <w:wordWrap/>
        <w:overflowPunct/>
        <w:topLinePunct w:val="0"/>
        <w:autoSpaceDE/>
        <w:autoSpaceDN/>
        <w:bidi w:val="0"/>
        <w:adjustRightInd w:val="0"/>
        <w:snapToGrid/>
        <w:spacing w:line="348" w:lineRule="auto"/>
        <w:ind w:left="0" w:leftChars="0" w:right="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参加采购活动前3年内，在经营活动中没有重大违法记录；重大违法记录是指</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因违法经营受到刑事处罚或者责令停产停业、吊销许可证或者执照、较大数额罚款等行政处罚。</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负责人为同一人或者存在直接控股、管理关系的不同</w:t>
      </w:r>
      <w:r>
        <w:rPr>
          <w:rFonts w:hint="eastAsia" w:ascii="仿宋_GB2312" w:hAnsi="仿宋_GB2312" w:eastAsia="仿宋_GB2312" w:cs="仿宋_GB2312"/>
          <w:color w:val="auto"/>
          <w:sz w:val="32"/>
          <w:szCs w:val="32"/>
          <w:lang w:val="en-US" w:eastAsia="zh-CN"/>
        </w:rPr>
        <w:t>供应商</w:t>
      </w:r>
      <w:r>
        <w:rPr>
          <w:rFonts w:hint="eastAsia" w:ascii="仿宋_GB2312" w:eastAsia="仿宋_GB2312"/>
          <w:color w:val="auto"/>
          <w:sz w:val="32"/>
          <w:szCs w:val="32"/>
        </w:rPr>
        <w:t>，不得同时参加本采购项目（或采购包）报价。</w:t>
      </w:r>
      <w:r>
        <w:rPr>
          <w:rFonts w:hint="eastAsia" w:ascii="仿宋_GB2312" w:hAnsi="仿宋_GB2312" w:eastAsia="仿宋_GB2312" w:cs="仿宋_GB2312"/>
          <w:color w:val="auto"/>
          <w:sz w:val="32"/>
          <w:szCs w:val="32"/>
        </w:rPr>
        <w:t>【提供《</w:t>
      </w: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rPr>
        <w:t>资格声明函》，模板见附件</w:t>
      </w:r>
      <w:r>
        <w:rPr>
          <w:rFonts w:hint="eastAsia" w:ascii="仿宋_GB2312" w:hAnsi="仿宋_GB2312" w:eastAsia="仿宋_GB2312" w:cs="仿宋_GB2312"/>
          <w:color w:val="auto"/>
          <w:sz w:val="32"/>
          <w:szCs w:val="32"/>
          <w:lang w:eastAsia="zh-CN"/>
        </w:rPr>
        <w:t>】</w:t>
      </w:r>
    </w:p>
    <w:bookmarkEnd w:id="1"/>
    <w:p>
      <w:pPr>
        <w:keepNext w:val="0"/>
        <w:keepLines w:val="0"/>
        <w:pageBreakBefore w:val="0"/>
        <w:widowControl w:val="0"/>
        <w:numPr>
          <w:ilvl w:val="0"/>
          <w:numId w:val="1"/>
        </w:numPr>
        <w:kinsoku/>
        <w:wordWrap/>
        <w:overflowPunct/>
        <w:topLinePunct w:val="0"/>
        <w:autoSpaceDE/>
        <w:autoSpaceDN/>
        <w:bidi w:val="0"/>
        <w:adjustRightInd w:val="0"/>
        <w:snapToGrid/>
        <w:spacing w:line="348" w:lineRule="auto"/>
        <w:ind w:left="0" w:leftChars="0" w:right="0"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报价</w:t>
      </w:r>
      <w:r>
        <w:rPr>
          <w:rFonts w:hint="eastAsia" w:ascii="仿宋_GB2312" w:hAnsi="仿宋_GB2312" w:eastAsia="仿宋_GB2312" w:cs="仿宋_GB2312"/>
          <w:color w:val="auto"/>
          <w:sz w:val="32"/>
          <w:szCs w:val="32"/>
          <w:lang w:eastAsia="zh-CN"/>
        </w:rPr>
        <w:t>无重大漏项或重大不合理</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报价符合</w:t>
      </w:r>
      <w:r>
        <w:rPr>
          <w:rFonts w:hint="eastAsia" w:ascii="仿宋_GB2312" w:hAnsi="仿宋_GB2312" w:eastAsia="仿宋_GB2312" w:cs="仿宋_GB2312"/>
          <w:color w:val="auto"/>
          <w:sz w:val="32"/>
          <w:szCs w:val="32"/>
          <w:lang w:val="en-US" w:eastAsia="zh-CN"/>
        </w:rPr>
        <w:t>预算</w:t>
      </w:r>
      <w:r>
        <w:rPr>
          <w:rFonts w:hint="eastAsia" w:ascii="仿宋_GB2312" w:hAnsi="仿宋_GB2312" w:eastAsia="仿宋_GB2312" w:cs="仿宋_GB2312"/>
          <w:color w:val="auto"/>
          <w:sz w:val="32"/>
          <w:szCs w:val="32"/>
          <w:lang w:eastAsia="zh-CN"/>
        </w:rPr>
        <w:t>要求且不超过项目预算金额。【</w:t>
      </w:r>
      <w:r>
        <w:rPr>
          <w:rFonts w:hint="eastAsia" w:ascii="仿宋_GB2312" w:hAnsi="仿宋_GB2312" w:eastAsia="仿宋_GB2312" w:cs="仿宋_GB2312"/>
          <w:color w:val="auto"/>
          <w:sz w:val="32"/>
          <w:szCs w:val="32"/>
          <w:lang w:val="en-US" w:eastAsia="zh-CN"/>
        </w:rPr>
        <w:t>供应商报价不得超过74000元】</w:t>
      </w:r>
    </w:p>
    <w:p>
      <w:pPr>
        <w:keepNext w:val="0"/>
        <w:keepLines w:val="0"/>
        <w:pageBreakBefore w:val="0"/>
        <w:widowControl w:val="0"/>
        <w:numPr>
          <w:ilvl w:val="0"/>
          <w:numId w:val="1"/>
        </w:numPr>
        <w:kinsoku/>
        <w:wordWrap/>
        <w:overflowPunct/>
        <w:topLinePunct w:val="0"/>
        <w:autoSpaceDE/>
        <w:autoSpaceDN/>
        <w:bidi w:val="0"/>
        <w:adjustRightInd w:val="0"/>
        <w:snapToGrid/>
        <w:spacing w:line="348" w:lineRule="auto"/>
        <w:ind w:left="0" w:leftChars="0"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供应商</w:t>
      </w:r>
      <w:r>
        <w:rPr>
          <w:rFonts w:hint="eastAsia" w:ascii="仿宋_GB2312" w:hAnsi="仿宋_GB2312" w:eastAsia="仿宋_GB2312" w:cs="仿宋_GB2312"/>
          <w:color w:val="auto"/>
          <w:sz w:val="32"/>
          <w:szCs w:val="32"/>
          <w:lang w:eastAsia="zh-CN"/>
        </w:rPr>
        <w:t>满足项目采购需求</w:t>
      </w:r>
      <w:r>
        <w:rPr>
          <w:rFonts w:hint="eastAsia" w:ascii="仿宋_GB2312" w:eastAsia="仿宋_GB2312"/>
          <w:b w:val="0"/>
          <w:bCs w:val="0"/>
          <w:color w:val="auto"/>
          <w:sz w:val="32"/>
          <w:szCs w:val="32"/>
          <w:lang w:val="en-US" w:eastAsia="zh-CN"/>
        </w:rPr>
        <w:t>【</w:t>
      </w:r>
      <w:r>
        <w:rPr>
          <w:rFonts w:hint="eastAsia" w:ascii="仿宋_GB2312" w:hAnsi="仿宋_GB2312" w:eastAsia="仿宋_GB2312" w:cs="仿宋_GB2312"/>
          <w:b/>
          <w:bCs/>
          <w:color w:val="auto"/>
          <w:sz w:val="32"/>
          <w:szCs w:val="32"/>
          <w:lang w:eastAsia="zh-CN"/>
        </w:rPr>
        <w:t>提供</w:t>
      </w:r>
      <w:r>
        <w:rPr>
          <w:rFonts w:hint="eastAsia" w:ascii="仿宋_GB2312" w:hAnsi="仿宋_GB2312" w:eastAsia="仿宋_GB2312" w:cs="仿宋_GB2312"/>
          <w:b/>
          <w:bCs/>
          <w:color w:val="auto"/>
          <w:sz w:val="32"/>
          <w:szCs w:val="32"/>
          <w:lang w:val="en-US" w:eastAsia="zh-CN"/>
        </w:rPr>
        <w:t>具体的</w:t>
      </w:r>
      <w:r>
        <w:rPr>
          <w:rFonts w:hint="eastAsia" w:ascii="仿宋_GB2312" w:hAnsi="仿宋_GB2312" w:eastAsia="仿宋_GB2312" w:cs="仿宋_GB2312"/>
          <w:b/>
          <w:bCs/>
          <w:color w:val="auto"/>
          <w:sz w:val="32"/>
          <w:szCs w:val="32"/>
          <w:lang w:eastAsia="zh-CN"/>
        </w:rPr>
        <w:t>服务方案。</w:t>
      </w:r>
      <w:r>
        <w:rPr>
          <w:rFonts w:hint="eastAsia" w:ascii="仿宋_GB2312" w:hAnsi="仿宋_GB2312" w:eastAsia="仿宋_GB2312" w:cs="仿宋_GB2312"/>
          <w:b w:val="0"/>
          <w:bCs w:val="0"/>
          <w:color w:val="auto"/>
          <w:sz w:val="32"/>
          <w:szCs w:val="32"/>
          <w:lang w:eastAsia="zh-CN"/>
        </w:rPr>
        <w:t>包含但不限于</w:t>
      </w:r>
      <w:r>
        <w:rPr>
          <w:rFonts w:hint="eastAsia" w:ascii="仿宋_GB2312" w:eastAsia="仿宋_GB2312"/>
          <w:b w:val="0"/>
          <w:bCs w:val="0"/>
          <w:color w:val="auto"/>
          <w:sz w:val="32"/>
          <w:szCs w:val="32"/>
          <w:lang w:val="en-US" w:eastAsia="zh-CN"/>
        </w:rPr>
        <w:t>“</w:t>
      </w:r>
      <w:r>
        <w:rPr>
          <w:rFonts w:hint="eastAsia" w:ascii="仿宋_GB2312" w:eastAsia="仿宋_GB2312"/>
          <w:b w:val="0"/>
          <w:bCs w:val="0"/>
          <w:color w:val="auto"/>
          <w:sz w:val="32"/>
          <w:szCs w:val="32"/>
        </w:rPr>
        <w:t>附件2</w:t>
      </w:r>
      <w:r>
        <w:rPr>
          <w:rFonts w:hint="eastAsia" w:ascii="仿宋_GB2312" w:eastAsia="仿宋_GB2312"/>
          <w:b w:val="0"/>
          <w:bCs w:val="0"/>
          <w:color w:val="auto"/>
          <w:sz w:val="32"/>
          <w:szCs w:val="32"/>
          <w:lang w:eastAsia="zh-CN"/>
        </w:rPr>
        <w:t>－</w:t>
      </w:r>
      <w:r>
        <w:rPr>
          <w:rFonts w:hint="eastAsia" w:ascii="仿宋_GB2312" w:eastAsia="仿宋_GB2312"/>
          <w:b w:val="0"/>
          <w:bCs w:val="0"/>
          <w:color w:val="auto"/>
          <w:sz w:val="32"/>
          <w:szCs w:val="32"/>
          <w:lang w:val="en-US" w:eastAsia="zh-CN"/>
        </w:rPr>
        <w:t>采购需求”，</w:t>
      </w:r>
      <w:r>
        <w:rPr>
          <w:rFonts w:hint="eastAsia" w:ascii="仿宋_GB2312" w:eastAsia="仿宋_GB2312"/>
          <w:b/>
          <w:bCs/>
          <w:color w:val="auto"/>
          <w:sz w:val="32"/>
          <w:szCs w:val="32"/>
          <w:lang w:val="en-US" w:eastAsia="zh-CN"/>
        </w:rPr>
        <w:t>分点列举</w:t>
      </w:r>
      <w:r>
        <w:rPr>
          <w:rFonts w:hint="eastAsia" w:ascii="仿宋_GB2312" w:hAnsi="仿宋_GB2312" w:eastAsia="仿宋_GB2312" w:cs="仿宋_GB2312"/>
          <w:b/>
          <w:bCs/>
          <w:color w:val="auto"/>
          <w:sz w:val="32"/>
          <w:szCs w:val="32"/>
          <w:lang w:eastAsia="zh-CN"/>
        </w:rPr>
        <w:t>服务</w:t>
      </w:r>
      <w:r>
        <w:rPr>
          <w:rFonts w:hint="eastAsia" w:ascii="仿宋_GB2312" w:hAnsi="仿宋_GB2312" w:eastAsia="仿宋_GB2312" w:cs="仿宋_GB2312"/>
          <w:b/>
          <w:bCs/>
          <w:color w:val="auto"/>
          <w:sz w:val="32"/>
          <w:szCs w:val="32"/>
          <w:lang w:val="en-US" w:eastAsia="zh-CN"/>
        </w:rPr>
        <w:t>内容</w:t>
      </w:r>
      <w:r>
        <w:rPr>
          <w:rFonts w:hint="eastAsia" w:ascii="仿宋_GB2312" w:eastAsia="仿宋_GB2312"/>
          <w:b/>
          <w:bCs/>
          <w:color w:val="auto"/>
          <w:sz w:val="32"/>
          <w:szCs w:val="32"/>
          <w:lang w:val="en-US" w:eastAsia="zh-CN"/>
        </w:rPr>
        <w:t>明细</w:t>
      </w:r>
      <w:r>
        <w:rPr>
          <w:rFonts w:hint="eastAsia" w:ascii="仿宋_GB2312" w:eastAsia="仿宋_GB2312"/>
          <w:b w:val="0"/>
          <w:bCs w:val="0"/>
          <w:color w:val="auto"/>
          <w:sz w:val="32"/>
          <w:szCs w:val="32"/>
          <w:lang w:val="en-US" w:eastAsia="zh-CN"/>
        </w:rPr>
        <w:t>】</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2.响应文件要求</w:t>
      </w:r>
      <w:r>
        <w:rPr>
          <w:rFonts w:hint="eastAsia" w:ascii="仿宋_GB2312" w:hAnsi="仿宋_GB2312" w:eastAsia="仿宋_GB2312" w:cs="仿宋_GB2312"/>
          <w:color w:val="auto"/>
          <w:sz w:val="32"/>
          <w:szCs w:val="32"/>
        </w:rPr>
        <w:t>：</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分别装订（</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份正本、</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份副本，共</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份），上述资料均需加盖单位公章；除报名表外其他所有资料须按顺序整理并用文件袋装订好，将报名表直接粘贴在文件袋的正面，在封口处加盖单位公章。</w:t>
      </w:r>
    </w:p>
    <w:p>
      <w:pPr>
        <w:adjustRightInd w:val="0"/>
        <w:spacing w:line="360" w:lineRule="auto"/>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响应文件</w:t>
      </w:r>
      <w:r>
        <w:rPr>
          <w:rFonts w:hint="eastAsia" w:ascii="仿宋_GB2312" w:hAnsi="仿宋_GB2312" w:eastAsia="仿宋_GB2312" w:cs="仿宋_GB2312"/>
          <w:color w:val="auto"/>
          <w:sz w:val="32"/>
          <w:szCs w:val="32"/>
        </w:rPr>
        <w:t>必须在规定的时间内送达指定地点，送达后不得撤回或修改。</w:t>
      </w:r>
    </w:p>
    <w:p>
      <w:pPr>
        <w:keepNext w:val="0"/>
        <w:keepLines w:val="0"/>
        <w:pageBreakBefore w:val="0"/>
        <w:widowControl w:val="0"/>
        <w:kinsoku/>
        <w:wordWrap/>
        <w:overflowPunct/>
        <w:topLinePunct w:val="0"/>
        <w:autoSpaceDE/>
        <w:autoSpaceDN/>
        <w:bidi w:val="0"/>
        <w:adjustRightInd w:val="0"/>
        <w:snapToGrid/>
        <w:spacing w:line="348" w:lineRule="auto"/>
        <w:ind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rPr>
        <w:t>原则</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1.资格性审查：比选人按《资格性评审表》（附表1-1）的内容对响应供应商进行资格审查。通过审查响应供应商不足3家的，比选失败。未通过资格审查的供应商不进入综合得分阶段的评审。</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2.综合得分评审：综合得分=商务得分+报价得分。</w:t>
      </w:r>
    </w:p>
    <w:tbl>
      <w:tblPr>
        <w:tblStyle w:val="9"/>
        <w:tblW w:w="5062" w:type="pct"/>
        <w:tblInd w:w="-10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77"/>
        <w:gridCol w:w="1983"/>
        <w:gridCol w:w="1984"/>
        <w:gridCol w:w="1984"/>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评分项目</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lang w:val="en-US" w:eastAsia="zh-CN"/>
              </w:rPr>
              <w:t>具体查看附件1-2</w:t>
            </w:r>
            <w:r>
              <w:rPr>
                <w:rFonts w:hint="eastAsia" w:ascii="仿宋_GB2312" w:hAnsi="仿宋_GB2312" w:eastAsia="仿宋_GB2312" w:cs="仿宋_GB2312"/>
                <w:color w:val="auto"/>
                <w:sz w:val="24"/>
                <w:szCs w:val="24"/>
                <w:lang w:eastAsia="zh-CN"/>
              </w:rPr>
              <w:t>）</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商务</w:t>
            </w:r>
            <w:r>
              <w:rPr>
                <w:rFonts w:hint="eastAsia" w:ascii="仿宋_GB2312" w:hAnsi="仿宋_GB2312" w:eastAsia="仿宋_GB2312" w:cs="仿宋_GB2312"/>
                <w:color w:val="auto"/>
                <w:sz w:val="32"/>
                <w:szCs w:val="32"/>
                <w:lang w:eastAsia="zh-CN"/>
              </w:rPr>
              <w:t>部分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技术部分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价格部分</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01" w:hRule="atLeast"/>
        </w:trPr>
        <w:tc>
          <w:tcPr>
            <w:tcW w:w="1551"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分值</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lang w:eastAsia="zh-CN"/>
              </w:rPr>
              <w:t>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50分</w:t>
            </w:r>
          </w:p>
        </w:tc>
        <w:tc>
          <w:tcPr>
            <w:tcW w:w="1149" w:type="pct"/>
            <w:vAlign w:val="center"/>
          </w:tcPr>
          <w:p>
            <w:pPr>
              <w:keepNext w:val="0"/>
              <w:keepLines w:val="0"/>
              <w:pageBreakBefore w:val="0"/>
              <w:widowControl w:val="0"/>
              <w:kinsoku/>
              <w:wordWrap/>
              <w:overflowPunct/>
              <w:topLinePunct w:val="0"/>
              <w:autoSpaceDE/>
              <w:autoSpaceDN/>
              <w:bidi w:val="0"/>
              <w:adjustRightInd w:val="0"/>
              <w:snapToGrid/>
              <w:spacing w:line="360" w:lineRule="auto"/>
              <w:ind w:right="0"/>
              <w:jc w:val="center"/>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30分</w:t>
            </w:r>
          </w:p>
        </w:tc>
      </w:tr>
    </w:tbl>
    <w:p>
      <w:pPr>
        <w:pStyle w:val="2"/>
        <w:rPr>
          <w:rFonts w:hint="eastAsia"/>
          <w:color w:val="auto"/>
          <w:lang w:val="en-US" w:eastAsia="zh-CN"/>
        </w:rPr>
      </w:pP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（1）各评委评出各供应商商务评分，对各评委评分的算术平均值即为该供应商的商务评分。</w:t>
      </w:r>
    </w:p>
    <w:p>
      <w:pPr>
        <w:spacing w:line="360" w:lineRule="auto"/>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（2）评出价格评分，商务评分和价格评分相加得出综合得分。并按综合得分从高到低依次排名（出现并列得分时，价格低者优先）。</w:t>
      </w:r>
    </w:p>
    <w:p>
      <w:pPr>
        <w:spacing w:line="360" w:lineRule="auto"/>
        <w:ind w:firstLine="640" w:firstLineChars="200"/>
        <w:jc w:val="both"/>
        <w:rPr>
          <w:rFonts w:hint="eastAsia"/>
          <w:color w:val="auto"/>
        </w:rPr>
      </w:pPr>
      <w:r>
        <w:rPr>
          <w:rFonts w:hint="eastAsia" w:ascii="仿宋_GB2312" w:hAnsi="仿宋_GB2312" w:eastAsia="仿宋_GB2312" w:cs="仿宋_GB2312"/>
          <w:color w:val="auto"/>
          <w:sz w:val="32"/>
          <w:szCs w:val="32"/>
          <w:lang w:val="en-US" w:eastAsia="zh-CN"/>
        </w:rPr>
        <w:t>（3）依据综合得分的次序推荐中选候选人。</w:t>
      </w:r>
    </w:p>
    <w:p>
      <w:pPr>
        <w:keepNext w:val="0"/>
        <w:keepLines w:val="0"/>
        <w:pageBreakBefore w:val="0"/>
        <w:widowControl w:val="0"/>
        <w:numPr>
          <w:ilvl w:val="0"/>
          <w:numId w:val="0"/>
        </w:numPr>
        <w:kinsoku/>
        <w:wordWrap/>
        <w:overflowPunct/>
        <w:topLinePunct w:val="0"/>
        <w:autoSpaceDE/>
        <w:autoSpaceDN/>
        <w:bidi w:val="0"/>
        <w:adjustRightInd w:val="0"/>
        <w:snapToGrid/>
        <w:spacing w:line="360" w:lineRule="auto"/>
        <w:ind w:right="0" w:righ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lang w:val="en-US" w:eastAsia="zh-CN"/>
        </w:rPr>
        <w:t>比选失败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在比选中，出现下列情形之一的，应予比选失败。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（一）通过初步审查的供应商或者对响应文件作实质响应的供应商不足三家的；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（二）出现影响比选公正的违法、违规行为的；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）因重大变故，比选任务取消的。</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、中</w:t>
      </w:r>
      <w:r>
        <w:rPr>
          <w:rFonts w:hint="eastAsia" w:ascii="仿宋_GB2312" w:hAnsi="仿宋_GB2312" w:eastAsia="仿宋_GB2312" w:cs="仿宋_GB2312"/>
          <w:color w:val="auto"/>
          <w:sz w:val="32"/>
          <w:szCs w:val="32"/>
          <w:lang w:val="en-US" w:eastAsia="zh-CN"/>
        </w:rPr>
        <w:t>选</w:t>
      </w:r>
      <w:r>
        <w:rPr>
          <w:rFonts w:hint="eastAsia" w:ascii="仿宋_GB2312" w:hAnsi="仿宋_GB2312" w:eastAsia="仿宋_GB2312" w:cs="仿宋_GB2312"/>
          <w:color w:val="auto"/>
          <w:sz w:val="32"/>
          <w:szCs w:val="32"/>
        </w:rPr>
        <w:t>通知</w:t>
      </w:r>
    </w:p>
    <w:p>
      <w:pPr>
        <w:keepNext w:val="0"/>
        <w:keepLines w:val="0"/>
        <w:pageBreakBefore w:val="0"/>
        <w:widowControl w:val="0"/>
        <w:kinsoku/>
        <w:wordWrap/>
        <w:overflowPunct/>
        <w:topLinePunct w:val="0"/>
        <w:autoSpaceDE/>
        <w:autoSpaceDN/>
        <w:bidi w:val="0"/>
        <w:adjustRightInd w:val="0"/>
        <w:snapToGrid/>
        <w:spacing w:line="360" w:lineRule="auto"/>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经</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小组成员审查、论证后，将在</w:t>
      </w:r>
      <w:r>
        <w:rPr>
          <w:rFonts w:hint="eastAsia" w:ascii="仿宋_GB2312" w:hAnsi="仿宋_GB2312" w:eastAsia="仿宋_GB2312" w:cs="仿宋_GB2312"/>
          <w:color w:val="auto"/>
          <w:sz w:val="32"/>
          <w:szCs w:val="32"/>
          <w:lang w:val="en-US" w:eastAsia="zh-CN"/>
        </w:rPr>
        <w:t>评选</w:t>
      </w:r>
      <w:r>
        <w:rPr>
          <w:rFonts w:hint="eastAsia" w:ascii="仿宋_GB2312" w:hAnsi="仿宋_GB2312" w:eastAsia="仿宋_GB2312" w:cs="仿宋_GB2312"/>
          <w:color w:val="auto"/>
          <w:sz w:val="32"/>
          <w:szCs w:val="32"/>
        </w:rPr>
        <w:t>后</w:t>
      </w:r>
      <w:r>
        <w:rPr>
          <w:rFonts w:hint="eastAsia" w:ascii="仿宋_GB2312" w:hAnsi="仿宋_GB2312" w:eastAsia="仿宋_GB2312" w:cs="仿宋_GB2312"/>
          <w:color w:val="auto"/>
          <w:sz w:val="32"/>
          <w:szCs w:val="32"/>
          <w:lang w:val="en-US" w:eastAsia="zh-CN"/>
        </w:rPr>
        <w:t>三个工作日</w:t>
      </w:r>
      <w:r>
        <w:rPr>
          <w:rFonts w:hint="eastAsia" w:ascii="仿宋_GB2312" w:hAnsi="仿宋_GB2312" w:eastAsia="仿宋_GB2312" w:cs="仿宋_GB2312"/>
          <w:color w:val="auto"/>
          <w:sz w:val="32"/>
          <w:szCs w:val="32"/>
        </w:rPr>
        <w:t>内通知</w:t>
      </w:r>
      <w:r>
        <w:rPr>
          <w:rFonts w:hint="eastAsia" w:ascii="仿宋_GB2312" w:hAnsi="仿宋_GB2312" w:eastAsia="仿宋_GB2312" w:cs="仿宋_GB2312"/>
          <w:color w:val="auto"/>
          <w:sz w:val="32"/>
          <w:szCs w:val="32"/>
          <w:lang w:val="en-US" w:eastAsia="zh-CN"/>
        </w:rPr>
        <w:t>中选人</w:t>
      </w:r>
      <w:r>
        <w:rPr>
          <w:rFonts w:hint="eastAsia" w:ascii="仿宋_GB2312" w:hAnsi="仿宋_GB2312" w:eastAsia="仿宋_GB2312" w:cs="仿宋_GB2312"/>
          <w:color w:val="auto"/>
          <w:sz w:val="32"/>
          <w:szCs w:val="32"/>
        </w:rPr>
        <w:t>进行确定，合同</w:t>
      </w:r>
      <w:r>
        <w:rPr>
          <w:rFonts w:hint="eastAsia" w:ascii="仿宋_GB2312" w:hAnsi="仿宋_GB2312" w:eastAsia="仿宋_GB2312" w:cs="仿宋_GB2312"/>
          <w:color w:val="auto"/>
          <w:sz w:val="32"/>
          <w:szCs w:val="32"/>
          <w:lang w:val="en-US" w:eastAsia="zh-CN"/>
        </w:rPr>
        <w:t>签订</w:t>
      </w:r>
      <w:r>
        <w:rPr>
          <w:rFonts w:hint="eastAsia" w:ascii="仿宋_GB2312" w:hAnsi="仿宋_GB2312" w:eastAsia="仿宋_GB2312" w:cs="仿宋_GB2312"/>
          <w:color w:val="auto"/>
          <w:sz w:val="32"/>
          <w:szCs w:val="32"/>
        </w:rPr>
        <w:t>时间另议。</w:t>
      </w:r>
    </w:p>
    <w:p>
      <w:pPr>
        <w:spacing w:line="360" w:lineRule="auto"/>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附表：1、资格性评审表</w:t>
      </w:r>
    </w:p>
    <w:p>
      <w:pPr>
        <w:spacing w:line="360" w:lineRule="auto"/>
        <w:rPr>
          <w:rFonts w:hint="eastAsia" w:ascii="仿宋_GB2312" w:hAnsi="仿宋_GB2312" w:eastAsia="仿宋_GB2312" w:cs="仿宋_GB2312"/>
          <w:color w:val="auto"/>
          <w:sz w:val="32"/>
          <w:szCs w:val="32"/>
          <w:lang w:val="en-US" w:eastAsia="zh-CN"/>
        </w:rPr>
        <w:sectPr>
          <w:footerReference r:id="rId3" w:type="default"/>
          <w:pgSz w:w="11906" w:h="16838"/>
          <w:pgMar w:top="1327" w:right="1800" w:bottom="1327" w:left="1800" w:header="851" w:footer="992" w:gutter="0"/>
          <w:cols w:space="425" w:num="1"/>
          <w:docGrid w:type="lines" w:linePitch="312" w:charSpace="0"/>
        </w:sectPr>
      </w:pPr>
      <w:r>
        <w:rPr>
          <w:rFonts w:hint="eastAsia" w:ascii="仿宋_GB2312" w:hAnsi="仿宋_GB2312" w:eastAsia="仿宋_GB2312" w:cs="仿宋_GB2312"/>
          <w:color w:val="auto"/>
          <w:sz w:val="32"/>
          <w:szCs w:val="32"/>
          <w:lang w:val="en-US" w:eastAsia="zh-CN"/>
        </w:rPr>
        <w:t xml:space="preserve">          2、评审标准表</w:t>
      </w:r>
      <w:r>
        <w:rPr>
          <w:rFonts w:hint="eastAsia" w:ascii="仿宋_GB2312" w:hAnsi="仿宋_GB2312" w:eastAsia="仿宋_GB2312" w:cs="仿宋_GB2312"/>
          <w:color w:val="auto"/>
          <w:sz w:val="32"/>
          <w:szCs w:val="32"/>
          <w:lang w:val="en-US" w:eastAsia="zh-CN"/>
        </w:rPr>
        <w:br w:type="page"/>
      </w: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附表1-1：</w:t>
      </w:r>
    </w:p>
    <w:p>
      <w:pPr>
        <w:pStyle w:val="2"/>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资格性评审表</w:t>
      </w:r>
    </w:p>
    <w:p>
      <w:pPr>
        <w:pStyle w:val="2"/>
        <w:keepNext w:val="0"/>
        <w:keepLines w:val="0"/>
        <w:pageBreakBefore w:val="0"/>
        <w:widowControl w:val="0"/>
        <w:kinsoku/>
        <w:wordWrap/>
        <w:overflowPunct/>
        <w:topLinePunct w:val="0"/>
        <w:autoSpaceDE/>
        <w:autoSpaceDN/>
        <w:bidi w:val="0"/>
        <w:snapToGrid/>
        <w:spacing w:line="360" w:lineRule="auto"/>
        <w:textAlignment w:val="auto"/>
        <w:rPr>
          <w:rFonts w:hint="eastAsia"/>
          <w:color w:val="auto"/>
          <w:sz w:val="28"/>
          <w:szCs w:val="28"/>
          <w:lang w:val="en-US" w:eastAsia="zh-CN"/>
        </w:rPr>
      </w:pPr>
      <w:r>
        <w:rPr>
          <w:rFonts w:hint="eastAsia" w:ascii="仿宋_GB2312" w:hAnsi="仿宋_GB2312" w:eastAsia="仿宋_GB2312" w:cs="仿宋_GB2312"/>
          <w:color w:val="auto"/>
          <w:sz w:val="28"/>
          <w:szCs w:val="28"/>
          <w:lang w:val="en-US" w:eastAsia="zh-CN"/>
        </w:rPr>
        <w:t>项目名称：中山市南朗医院2026年中医科设备采购项目</w:t>
      </w:r>
    </w:p>
    <w:tbl>
      <w:tblPr>
        <w:tblStyle w:val="8"/>
        <w:tblW w:w="0" w:type="auto"/>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2737"/>
        <w:gridCol w:w="2086"/>
        <w:gridCol w:w="2316"/>
        <w:gridCol w:w="1809"/>
        <w:gridCol w:w="1478"/>
        <w:gridCol w:w="1574"/>
        <w:gridCol w:w="1507"/>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2351" w:hRule="atLeast"/>
          <w:jc w:val="center"/>
        </w:trPr>
        <w:tc>
          <w:tcPr>
            <w:tcW w:w="663"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序号</w:t>
            </w:r>
          </w:p>
        </w:tc>
        <w:tc>
          <w:tcPr>
            <w:tcW w:w="2737"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val="0"/>
                <w:bCs/>
                <w:color w:val="auto"/>
                <w:kern w:val="2"/>
                <w:sz w:val="21"/>
                <w:szCs w:val="21"/>
                <w:lang w:val="en-US" w:eastAsia="zh-CN" w:bidi="ar-SA"/>
              </w:rPr>
            </w:pPr>
            <w:r>
              <w:rPr>
                <w:rFonts w:hint="eastAsia" w:ascii="宋体" w:hAnsi="宋体" w:cs="宋体"/>
                <w:b w:val="0"/>
                <w:bCs/>
                <w:color w:val="auto"/>
                <w:kern w:val="2"/>
                <w:sz w:val="21"/>
                <w:szCs w:val="21"/>
                <w:lang w:val="en-US" w:eastAsia="zh-CN" w:bidi="ar-SA"/>
              </w:rPr>
              <w:t>响应供应商</w:t>
            </w:r>
          </w:p>
        </w:tc>
        <w:tc>
          <w:tcPr>
            <w:tcW w:w="2086"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rPr>
              <w:t>提供有效的营业执照副本复印件（或其他主体资格证明等）</w:t>
            </w:r>
            <w:r>
              <w:rPr>
                <w:rFonts w:hint="eastAsia" w:ascii="宋体" w:hAnsi="宋体" w:cs="宋体"/>
                <w:b w:val="0"/>
                <w:bCs/>
                <w:color w:val="auto"/>
                <w:sz w:val="21"/>
                <w:szCs w:val="21"/>
                <w:lang w:eastAsia="zh-CN"/>
              </w:rPr>
              <w:t>；</w:t>
            </w:r>
            <w:r>
              <w:rPr>
                <w:rFonts w:hint="eastAsia" w:ascii="宋体" w:hAnsi="宋体" w:cs="宋体"/>
                <w:b w:val="0"/>
                <w:bCs/>
                <w:color w:val="auto"/>
                <w:sz w:val="21"/>
                <w:szCs w:val="21"/>
              </w:rPr>
              <w:t>个体单位提供个人身份证正反面复印件，并加盖手印印章</w:t>
            </w:r>
          </w:p>
        </w:tc>
        <w:tc>
          <w:tcPr>
            <w:tcW w:w="2316"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rPr>
            </w:pPr>
            <w:r>
              <w:rPr>
                <w:rFonts w:hint="eastAsia" w:ascii="宋体" w:hAnsi="宋体" w:cs="宋体"/>
                <w:b w:val="0"/>
                <w:bCs/>
                <w:color w:val="auto"/>
                <w:sz w:val="21"/>
                <w:szCs w:val="21"/>
                <w:lang w:val="en-US" w:eastAsia="zh-CN"/>
              </w:rPr>
              <w:t>提供</w:t>
            </w:r>
            <w:r>
              <w:rPr>
                <w:rFonts w:hint="eastAsia" w:ascii="宋体" w:hAnsi="宋体" w:cs="宋体"/>
                <w:b w:val="0"/>
                <w:bCs/>
                <w:color w:val="auto"/>
                <w:sz w:val="21"/>
                <w:szCs w:val="21"/>
              </w:rPr>
              <w:t>有效期内的《医疗器械经营许可证》（经营范围须包含Ⅲ类医疗器械）和《第二类医疗器械经营备案凭证》复印件，并加盖公章</w:t>
            </w:r>
          </w:p>
        </w:tc>
        <w:tc>
          <w:tcPr>
            <w:tcW w:w="1809"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b w:val="0"/>
                <w:bCs/>
                <w:color w:val="auto"/>
                <w:sz w:val="21"/>
                <w:szCs w:val="21"/>
                <w:lang w:val="en-US" w:eastAsia="zh-CN"/>
              </w:rPr>
            </w:pPr>
            <w:r>
              <w:rPr>
                <w:rFonts w:hint="eastAsia" w:ascii="宋体" w:hAnsi="宋体" w:cs="宋体"/>
                <w:b w:val="0"/>
                <w:bCs/>
                <w:color w:val="auto"/>
                <w:sz w:val="21"/>
                <w:szCs w:val="21"/>
                <w:lang w:val="en-US" w:eastAsia="zh-CN"/>
              </w:rPr>
              <w:t>承诺所有投标产品均已取得有效的《中华人民共和国医疗器械注册证》，并提供承诺函</w:t>
            </w:r>
          </w:p>
        </w:tc>
        <w:tc>
          <w:tcPr>
            <w:tcW w:w="1478"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lang w:val="en-US" w:eastAsia="zh-CN"/>
              </w:rPr>
              <w:t>提供《资格声明函》</w:t>
            </w:r>
          </w:p>
        </w:tc>
        <w:tc>
          <w:tcPr>
            <w:tcW w:w="1574"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b w:val="0"/>
                <w:bCs/>
                <w:color w:val="auto"/>
                <w:sz w:val="21"/>
                <w:szCs w:val="21"/>
                <w:highlight w:val="none"/>
              </w:rPr>
            </w:pPr>
            <w:r>
              <w:rPr>
                <w:rFonts w:hint="eastAsia" w:ascii="宋体" w:hAnsi="宋体" w:cs="宋体"/>
                <w:b w:val="0"/>
                <w:bCs/>
                <w:color w:val="auto"/>
                <w:sz w:val="21"/>
                <w:szCs w:val="21"/>
                <w:highlight w:val="none"/>
                <w:lang w:eastAsia="zh-CN"/>
              </w:rPr>
              <w:t>报价符合</w:t>
            </w:r>
            <w:r>
              <w:rPr>
                <w:rFonts w:hint="eastAsia" w:ascii="宋体" w:hAnsi="宋体" w:cs="宋体"/>
                <w:b w:val="0"/>
                <w:bCs/>
                <w:color w:val="auto"/>
                <w:sz w:val="21"/>
                <w:szCs w:val="21"/>
                <w:highlight w:val="none"/>
                <w:lang w:val="en-US" w:eastAsia="zh-CN"/>
              </w:rPr>
              <w:t>预算</w:t>
            </w:r>
            <w:r>
              <w:rPr>
                <w:rFonts w:hint="eastAsia" w:ascii="宋体" w:hAnsi="宋体" w:cs="宋体"/>
                <w:b w:val="0"/>
                <w:bCs/>
                <w:color w:val="auto"/>
                <w:sz w:val="21"/>
                <w:szCs w:val="21"/>
                <w:highlight w:val="none"/>
                <w:lang w:eastAsia="zh-CN"/>
              </w:rPr>
              <w:t>要求且不超过项目预算金额。</w:t>
            </w:r>
            <w:r>
              <w:rPr>
                <w:rFonts w:hint="eastAsia" w:ascii="宋体" w:hAnsi="宋体" w:cs="宋体"/>
                <w:b w:val="0"/>
                <w:bCs/>
                <w:color w:val="auto"/>
                <w:sz w:val="21"/>
                <w:szCs w:val="21"/>
                <w:highlight w:val="none"/>
              </w:rPr>
              <w:t>报价无重大漏项或重大不合理。</w:t>
            </w:r>
          </w:p>
        </w:tc>
        <w:tc>
          <w:tcPr>
            <w:tcW w:w="1507" w:type="dxa"/>
            <w:shd w:val="clear" w:color="auto" w:fill="D7D7D7"/>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val="0"/>
                <w:bCs/>
                <w:color w:val="auto"/>
                <w:sz w:val="21"/>
                <w:szCs w:val="21"/>
                <w:lang w:eastAsia="zh-CN"/>
              </w:rPr>
            </w:pPr>
            <w:r>
              <w:rPr>
                <w:rFonts w:hint="eastAsia" w:ascii="宋体" w:hAnsi="宋体" w:cs="宋体"/>
                <w:b w:val="0"/>
                <w:bCs/>
                <w:color w:val="auto"/>
                <w:sz w:val="21"/>
                <w:szCs w:val="21"/>
              </w:rPr>
              <w:t>是否同意进入下一阶段</w:t>
            </w:r>
            <w:r>
              <w:rPr>
                <w:rFonts w:hint="eastAsia" w:ascii="宋体" w:hAnsi="宋体" w:cs="宋体"/>
                <w:b w:val="0"/>
                <w:bCs/>
                <w:color w:val="auto"/>
                <w:sz w:val="21"/>
                <w:szCs w:val="21"/>
                <w:lang w:val="en-US" w:eastAsia="zh-CN"/>
              </w:rPr>
              <w:t>评审</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63"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1</w:t>
            </w:r>
          </w:p>
        </w:tc>
        <w:tc>
          <w:tcPr>
            <w:tcW w:w="2737"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default" w:ascii="宋体" w:hAnsi="宋体" w:cs="宋体" w:eastAsiaTheme="minorEastAsia"/>
                <w:b/>
                <w:color w:val="auto"/>
                <w:kern w:val="2"/>
                <w:sz w:val="21"/>
                <w:szCs w:val="21"/>
                <w:lang w:val="en-US" w:eastAsia="zh-CN" w:bidi="ar-SA"/>
              </w:rPr>
            </w:pPr>
          </w:p>
        </w:tc>
        <w:tc>
          <w:tcPr>
            <w:tcW w:w="2086"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2316"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809"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478"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574"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eastAsiaTheme="minorEastAsia"/>
                <w:b/>
                <w:color w:val="auto"/>
                <w:kern w:val="2"/>
                <w:sz w:val="21"/>
                <w:szCs w:val="21"/>
                <w:lang w:val="en-US" w:eastAsia="zh-CN" w:bidi="ar-SA"/>
              </w:rPr>
            </w:pPr>
          </w:p>
        </w:tc>
        <w:tc>
          <w:tcPr>
            <w:tcW w:w="1507"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663"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2</w:t>
            </w:r>
          </w:p>
        </w:tc>
        <w:tc>
          <w:tcPr>
            <w:tcW w:w="2737"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086"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316"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809"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574"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507"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cantSplit/>
          <w:trHeight w:val="590" w:hRule="atLeast"/>
          <w:jc w:val="center"/>
        </w:trPr>
        <w:tc>
          <w:tcPr>
            <w:tcW w:w="663"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r>
              <w:rPr>
                <w:rFonts w:hint="eastAsia" w:ascii="宋体" w:hAnsi="宋体" w:cs="宋体"/>
                <w:color w:val="auto"/>
                <w:sz w:val="21"/>
                <w:szCs w:val="21"/>
              </w:rPr>
              <w:t>3</w:t>
            </w:r>
          </w:p>
        </w:tc>
        <w:tc>
          <w:tcPr>
            <w:tcW w:w="2737" w:type="dxa"/>
            <w:noWrap w:val="0"/>
            <w:vAlign w:val="center"/>
          </w:tcPr>
          <w:p>
            <w:pPr>
              <w:keepNext w:val="0"/>
              <w:keepLines w:val="0"/>
              <w:pageBreakBefore w:val="0"/>
              <w:widowControl w:val="0"/>
              <w:kinsoku/>
              <w:wordWrap/>
              <w:overflowPunct/>
              <w:topLinePunct w:val="0"/>
              <w:autoSpaceDE/>
              <w:autoSpaceDN/>
              <w:bidi w:val="0"/>
              <w:snapToGrid/>
              <w:jc w:val="center"/>
              <w:textAlignment w:val="auto"/>
              <w:rPr>
                <w:rFonts w:hint="eastAsia" w:ascii="宋体" w:hAnsi="宋体" w:cs="宋体"/>
                <w:color w:val="auto"/>
                <w:sz w:val="21"/>
                <w:szCs w:val="21"/>
              </w:rPr>
            </w:pPr>
          </w:p>
        </w:tc>
        <w:tc>
          <w:tcPr>
            <w:tcW w:w="2086"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2316"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809"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478"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574"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c>
          <w:tcPr>
            <w:tcW w:w="1507" w:type="dxa"/>
            <w:noWrap w:val="0"/>
            <w:vAlign w:val="center"/>
          </w:tcPr>
          <w:p>
            <w:pPr>
              <w:keepNext w:val="0"/>
              <w:keepLines w:val="0"/>
              <w:pageBreakBefore w:val="0"/>
              <w:widowControl w:val="0"/>
              <w:kinsoku/>
              <w:wordWrap/>
              <w:overflowPunct/>
              <w:topLinePunct w:val="0"/>
              <w:autoSpaceDE/>
              <w:autoSpaceDN/>
              <w:bidi w:val="0"/>
              <w:snapToGrid/>
              <w:spacing w:line="360" w:lineRule="auto"/>
              <w:jc w:val="center"/>
              <w:textAlignment w:val="auto"/>
              <w:rPr>
                <w:rFonts w:hint="eastAsia" w:ascii="宋体" w:hAnsi="宋体" w:cs="宋体"/>
                <w:color w:val="auto"/>
                <w:sz w:val="21"/>
                <w:szCs w:val="21"/>
              </w:rPr>
            </w:pPr>
          </w:p>
        </w:tc>
      </w:tr>
    </w:tbl>
    <w:p>
      <w:pPr>
        <w:keepNext w:val="0"/>
        <w:keepLines w:val="0"/>
        <w:pageBreakBefore w:val="0"/>
        <w:widowControl w:val="0"/>
        <w:kinsoku/>
        <w:wordWrap/>
        <w:overflowPunct/>
        <w:topLinePunct w:val="0"/>
        <w:autoSpaceDE/>
        <w:autoSpaceDN/>
        <w:bidi w:val="0"/>
        <w:snapToGrid/>
        <w:spacing w:line="360" w:lineRule="auto"/>
        <w:textAlignment w:val="auto"/>
        <w:rPr>
          <w:rFonts w:hint="eastAsia" w:ascii="宋体" w:hAnsi="宋体" w:cs="宋体"/>
          <w:color w:val="auto"/>
        </w:rPr>
      </w:pPr>
      <w:r>
        <w:rPr>
          <w:rFonts w:hint="eastAsia" w:ascii="宋体" w:hAnsi="宋体" w:cs="宋体"/>
          <w:color w:val="auto"/>
        </w:rPr>
        <w:t>备注：1.每一项目符合的打“</w:t>
      </w:r>
      <w:r>
        <w:rPr>
          <w:rFonts w:hint="eastAsia" w:ascii="宋体" w:hAnsi="宋体" w:cs="宋体"/>
          <w:color w:val="auto"/>
          <w:szCs w:val="21"/>
        </w:rPr>
        <w:t>○</w:t>
      </w:r>
      <w:r>
        <w:rPr>
          <w:rFonts w:hint="eastAsia" w:ascii="宋体" w:hAnsi="宋体" w:cs="宋体"/>
          <w:color w:val="auto"/>
        </w:rPr>
        <w:t>”，不符合的打“×”；出现一个“×”的结论为不通过。</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2.表中全部条件满足为通过，同意进入下一阶段评议。</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r>
        <w:rPr>
          <w:rFonts w:hint="eastAsia" w:ascii="宋体" w:hAnsi="宋体" w:cs="宋体"/>
          <w:color w:val="auto"/>
        </w:rPr>
        <w:t>3.是否同意进入下一阶段</w:t>
      </w:r>
      <w:r>
        <w:rPr>
          <w:rFonts w:hint="eastAsia" w:ascii="宋体" w:hAnsi="宋体" w:cs="宋体"/>
          <w:b w:val="0"/>
          <w:bCs/>
          <w:color w:val="auto"/>
          <w:sz w:val="21"/>
          <w:szCs w:val="21"/>
          <w:lang w:val="en-US" w:eastAsia="zh-CN"/>
        </w:rPr>
        <w:t>评选</w:t>
      </w:r>
      <w:r>
        <w:rPr>
          <w:rFonts w:hint="eastAsia" w:ascii="宋体" w:hAnsi="宋体" w:cs="宋体"/>
          <w:color w:val="auto"/>
        </w:rPr>
        <w:t>一栏中应写“是”或“否”。</w:t>
      </w:r>
    </w:p>
    <w:p>
      <w:pPr>
        <w:keepNext w:val="0"/>
        <w:keepLines w:val="0"/>
        <w:pageBreakBefore w:val="0"/>
        <w:widowControl w:val="0"/>
        <w:kinsoku/>
        <w:wordWrap/>
        <w:overflowPunct/>
        <w:topLinePunct w:val="0"/>
        <w:autoSpaceDE/>
        <w:autoSpaceDN/>
        <w:bidi w:val="0"/>
        <w:snapToGrid/>
        <w:spacing w:line="360" w:lineRule="auto"/>
        <w:ind w:firstLine="630"/>
        <w:textAlignment w:val="auto"/>
        <w:rPr>
          <w:rFonts w:hint="eastAsia" w:ascii="宋体" w:hAnsi="宋体" w:cs="宋体"/>
          <w:color w:val="auto"/>
        </w:rPr>
      </w:pPr>
    </w:p>
    <w:p>
      <w:pPr>
        <w:keepNext w:val="0"/>
        <w:keepLines w:val="0"/>
        <w:pageBreakBefore w:val="0"/>
        <w:widowControl w:val="0"/>
        <w:kinsoku/>
        <w:wordWrap/>
        <w:overflowPunct/>
        <w:topLinePunct w:val="0"/>
        <w:autoSpaceDE/>
        <w:autoSpaceDN/>
        <w:bidi w:val="0"/>
        <w:snapToGrid/>
        <w:spacing w:line="460" w:lineRule="exact"/>
        <w:textAlignment w:val="auto"/>
        <w:rPr>
          <w:rFonts w:hint="eastAsia" w:ascii="宋体" w:hAnsi="宋体" w:cs="宋体"/>
          <w:color w:val="auto"/>
        </w:rPr>
      </w:pPr>
      <w:r>
        <w:rPr>
          <w:rFonts w:hint="eastAsia" w:ascii="宋体" w:hAnsi="宋体" w:cs="宋体"/>
          <w:color w:val="auto"/>
        </w:rPr>
        <w:t>评委签名：</w:t>
      </w:r>
      <w:r>
        <w:rPr>
          <w:rFonts w:hint="eastAsia" w:ascii="宋体" w:hAnsi="宋体" w:cs="宋体"/>
          <w:color w:val="auto"/>
          <w:lang w:val="en-US" w:eastAsia="zh-CN"/>
        </w:rPr>
        <w:t xml:space="preserve">                                              </w:t>
      </w:r>
      <w:r>
        <w:rPr>
          <w:rFonts w:hint="eastAsia" w:ascii="宋体" w:hAnsi="宋体" w:cs="宋体"/>
          <w:color w:val="auto"/>
        </w:rPr>
        <w:t>日期：</w:t>
      </w: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sz w:val="32"/>
          <w:szCs w:val="32"/>
          <w:lang w:val="en-US" w:eastAsia="zh-CN"/>
        </w:rPr>
      </w:pPr>
    </w:p>
    <w:p>
      <w:pPr>
        <w:pStyle w:val="2"/>
        <w:keepNext w:val="0"/>
        <w:keepLines w:val="0"/>
        <w:pageBreakBefore w:val="0"/>
        <w:widowControl w:val="0"/>
        <w:kinsoku/>
        <w:wordWrap/>
        <w:overflowPunct/>
        <w:topLinePunct w:val="0"/>
        <w:autoSpaceDE/>
        <w:autoSpaceDN/>
        <w:bidi w:val="0"/>
        <w:snapToGrid/>
        <w:textAlignment w:val="auto"/>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sz w:val="32"/>
          <w:szCs w:val="32"/>
          <w:lang w:val="en-US" w:eastAsia="zh-CN"/>
        </w:rPr>
        <w:t>附表1-2：</w:t>
      </w:r>
      <w:r>
        <w:rPr>
          <w:rFonts w:hint="eastAsia" w:ascii="仿宋_GB2312" w:hAnsi="仿宋_GB2312" w:eastAsia="仿宋_GB2312" w:cs="仿宋_GB2312"/>
          <w:b/>
          <w:bCs/>
          <w:color w:val="auto"/>
          <w:sz w:val="32"/>
          <w:szCs w:val="32"/>
        </w:rPr>
        <w:t>评审标准</w:t>
      </w:r>
      <w:r>
        <w:rPr>
          <w:rFonts w:hint="eastAsia" w:ascii="仿宋_GB2312" w:hAnsi="仿宋_GB2312" w:eastAsia="仿宋_GB2312" w:cs="仿宋_GB2312"/>
          <w:b/>
          <w:bCs/>
          <w:color w:val="auto"/>
          <w:sz w:val="32"/>
          <w:szCs w:val="32"/>
          <w:lang w:val="en-US" w:eastAsia="zh-CN"/>
        </w:rPr>
        <w:t>表（分值构成：商务部分20.0分；技术部分50.0分；价格部分30.0分）</w:t>
      </w:r>
    </w:p>
    <w:tbl>
      <w:tblPr>
        <w:tblStyle w:val="8"/>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921"/>
        <w:gridCol w:w="12253"/>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商务部分20.0分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2"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业绩</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(10.0分）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自</w:t>
            </w:r>
            <w:r>
              <w:rPr>
                <w:rFonts w:hint="eastAsia" w:ascii="仿宋_GB2312" w:hAnsi="仿宋_GB2312" w:eastAsia="仿宋_GB2312" w:cs="仿宋_GB2312"/>
                <w:b w:val="0"/>
                <w:bCs w:val="0"/>
                <w:color w:val="auto"/>
                <w:sz w:val="24"/>
                <w:szCs w:val="24"/>
                <w:lang w:val="en-US" w:eastAsia="zh-CN"/>
              </w:rPr>
              <w:t>2023</w:t>
            </w:r>
            <w:r>
              <w:rPr>
                <w:rFonts w:hint="eastAsia" w:ascii="仿宋_GB2312" w:hAnsi="仿宋_GB2312" w:eastAsia="仿宋_GB2312" w:cs="仿宋_GB2312"/>
                <w:b w:val="0"/>
                <w:bCs w:val="0"/>
                <w:color w:val="auto"/>
                <w:sz w:val="24"/>
                <w:szCs w:val="24"/>
              </w:rPr>
              <w:t>年</w:t>
            </w:r>
            <w:r>
              <w:rPr>
                <w:rFonts w:hint="eastAsia" w:ascii="仿宋_GB2312" w:hAnsi="仿宋_GB2312" w:eastAsia="仿宋_GB2312" w:cs="仿宋_GB2312"/>
                <w:b w:val="0"/>
                <w:bCs w:val="0"/>
                <w:color w:val="auto"/>
                <w:sz w:val="24"/>
                <w:szCs w:val="24"/>
                <w:lang w:val="en-US" w:eastAsia="zh-CN"/>
              </w:rPr>
              <w:t>1月1日</w:t>
            </w:r>
            <w:r>
              <w:rPr>
                <w:rFonts w:hint="eastAsia" w:ascii="仿宋_GB2312" w:hAnsi="仿宋_GB2312" w:eastAsia="仿宋_GB2312" w:cs="仿宋_GB2312"/>
                <w:b w:val="0"/>
                <w:bCs w:val="0"/>
                <w:color w:val="auto"/>
                <w:sz w:val="24"/>
                <w:szCs w:val="24"/>
              </w:rPr>
              <w:t>至今，</w:t>
            </w:r>
            <w:bookmarkStart w:id="3" w:name="OLE_LINK1"/>
            <w:r>
              <w:rPr>
                <w:rFonts w:hint="eastAsia" w:ascii="仿宋_GB2312" w:hAnsi="仿宋_GB2312" w:eastAsia="仿宋_GB2312" w:cs="仿宋_GB2312"/>
                <w:b w:val="0"/>
                <w:bCs w:val="0"/>
                <w:color w:val="auto"/>
                <w:sz w:val="24"/>
                <w:szCs w:val="24"/>
              </w:rPr>
              <w:t>承接过同类项目（康复理疗类</w:t>
            </w:r>
            <w:r>
              <w:rPr>
                <w:rFonts w:hint="eastAsia" w:ascii="仿宋_GB2312" w:hAnsi="仿宋_GB2312" w:eastAsia="仿宋_GB2312" w:cs="仿宋_GB2312"/>
                <w:b w:val="0"/>
                <w:bCs w:val="0"/>
                <w:color w:val="auto"/>
                <w:sz w:val="24"/>
                <w:szCs w:val="24"/>
                <w:lang w:val="en-US" w:eastAsia="zh-CN"/>
              </w:rPr>
              <w:t>医疗</w:t>
            </w:r>
            <w:r>
              <w:rPr>
                <w:rFonts w:hint="eastAsia" w:ascii="仿宋_GB2312" w:hAnsi="仿宋_GB2312" w:eastAsia="仿宋_GB2312" w:cs="仿宋_GB2312"/>
                <w:b w:val="0"/>
                <w:bCs w:val="0"/>
                <w:color w:val="auto"/>
                <w:sz w:val="24"/>
                <w:szCs w:val="24"/>
              </w:rPr>
              <w:t>设备）业绩，</w:t>
            </w:r>
            <w:bookmarkEnd w:id="3"/>
            <w:r>
              <w:rPr>
                <w:rFonts w:hint="eastAsia" w:ascii="仿宋_GB2312" w:hAnsi="仿宋_GB2312" w:eastAsia="仿宋_GB2312" w:cs="仿宋_GB2312"/>
                <w:b w:val="0"/>
                <w:bCs w:val="0"/>
                <w:color w:val="auto"/>
                <w:sz w:val="24"/>
                <w:szCs w:val="24"/>
              </w:rPr>
              <w:t>每个业绩得</w:t>
            </w:r>
            <w:r>
              <w:rPr>
                <w:rFonts w:hint="eastAsia" w:ascii="仿宋_GB2312" w:hAnsi="仿宋_GB2312" w:eastAsia="仿宋_GB2312" w:cs="仿宋_GB2312"/>
                <w:b w:val="0"/>
                <w:bCs w:val="0"/>
                <w:color w:val="auto"/>
                <w:sz w:val="24"/>
                <w:szCs w:val="24"/>
                <w:lang w:val="en-US" w:eastAsia="zh-CN"/>
              </w:rPr>
              <w:t>2</w:t>
            </w:r>
            <w:r>
              <w:rPr>
                <w:rFonts w:hint="eastAsia" w:ascii="仿宋_GB2312" w:hAnsi="仿宋_GB2312" w:eastAsia="仿宋_GB2312" w:cs="仿宋_GB2312"/>
                <w:b w:val="0"/>
                <w:bCs w:val="0"/>
                <w:color w:val="auto"/>
                <w:sz w:val="24"/>
                <w:szCs w:val="24"/>
              </w:rPr>
              <w:t>分，最高得</w:t>
            </w:r>
            <w:r>
              <w:rPr>
                <w:rFonts w:hint="eastAsia" w:ascii="仿宋_GB2312" w:hAnsi="仿宋_GB2312" w:eastAsia="仿宋_GB2312" w:cs="仿宋_GB2312"/>
                <w:b w:val="0"/>
                <w:bCs w:val="0"/>
                <w:color w:val="auto"/>
                <w:sz w:val="24"/>
                <w:szCs w:val="24"/>
                <w:lang w:val="en-US" w:eastAsia="zh-CN"/>
              </w:rPr>
              <w:t>10</w:t>
            </w:r>
            <w:r>
              <w:rPr>
                <w:rFonts w:hint="eastAsia" w:ascii="仿宋_GB2312" w:hAnsi="仿宋_GB2312" w:eastAsia="仿宋_GB2312" w:cs="仿宋_GB2312"/>
                <w:b w:val="0"/>
                <w:bCs w:val="0"/>
                <w:color w:val="auto"/>
                <w:sz w:val="24"/>
                <w:szCs w:val="24"/>
              </w:rPr>
              <w:t xml:space="preserve">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注：业绩时间以签订合同时间为准，提供复印件并加盖公章，未按要求提供的不得分。</w:t>
            </w:r>
          </w:p>
          <w:p>
            <w:pPr>
              <w:pStyle w:val="2"/>
              <w:rPr>
                <w:rFonts w:hint="eastAsia"/>
                <w:lang w:val="en-US" w:eastAsia="zh-CN"/>
              </w:rPr>
            </w:pPr>
            <w:r>
              <w:rPr>
                <w:rFonts w:hint="eastAsia" w:ascii="仿宋_GB2312" w:hAnsi="仿宋_GB2312" w:eastAsia="仿宋_GB2312" w:cs="仿宋_GB2312"/>
                <w:b w:val="0"/>
                <w:bCs w:val="0"/>
                <w:color w:val="auto"/>
                <w:kern w:val="2"/>
                <w:sz w:val="24"/>
                <w:szCs w:val="24"/>
                <w:lang w:val="en-US" w:eastAsia="zh-CN" w:bidi="ar-SA"/>
              </w:rPr>
              <w:t>【注：响应文件中须提供项目合同复印件加盖供应商公章作为证明材料，同一个项目多份合同（如按年签订）不可重复得分，资料不齐全或未提供或专家无法认定的不得分】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13"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用户评价</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 (5.0分）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上述“同类业绩”评审项在评分中被核定为有效业绩的项目进行评审：</w:t>
            </w:r>
          </w:p>
          <w:p>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获得用户满意度评定为优或类似表述如优秀、好评、满意、90分以上等，每个得</w:t>
            </w:r>
            <w:r>
              <w:rPr>
                <w:rFonts w:hint="eastAsia" w:ascii="仿宋_GB2312" w:hAnsi="仿宋_GB2312" w:eastAsia="仿宋_GB2312" w:cs="仿宋_GB2312"/>
                <w:b w:val="0"/>
                <w:bCs w:val="0"/>
                <w:color w:val="auto"/>
                <w:sz w:val="24"/>
                <w:szCs w:val="24"/>
                <w:lang w:val="en-US" w:eastAsia="zh-CN"/>
              </w:rPr>
              <w:t>1</w:t>
            </w:r>
            <w:r>
              <w:rPr>
                <w:rFonts w:hint="eastAsia" w:ascii="仿宋_GB2312" w:hAnsi="仿宋_GB2312" w:eastAsia="仿宋_GB2312" w:cs="仿宋_GB2312"/>
                <w:b w:val="0"/>
                <w:bCs w:val="0"/>
                <w:color w:val="auto"/>
                <w:sz w:val="24"/>
                <w:szCs w:val="24"/>
              </w:rPr>
              <w:t>分，本项最高</w:t>
            </w:r>
            <w:r>
              <w:rPr>
                <w:rFonts w:hint="eastAsia" w:ascii="仿宋_GB2312" w:hAnsi="仿宋_GB2312" w:eastAsia="仿宋_GB2312" w:cs="仿宋_GB2312"/>
                <w:b w:val="0"/>
                <w:bCs w:val="0"/>
                <w:color w:val="auto"/>
                <w:sz w:val="24"/>
                <w:szCs w:val="24"/>
                <w:lang w:val="en-US" w:eastAsia="zh-CN"/>
              </w:rPr>
              <w:t>5</w:t>
            </w:r>
            <w:r>
              <w:rPr>
                <w:rFonts w:hint="eastAsia" w:ascii="仿宋_GB2312" w:hAnsi="仿宋_GB2312" w:eastAsia="仿宋_GB2312" w:cs="仿宋_GB2312"/>
                <w:b w:val="0"/>
                <w:bCs w:val="0"/>
                <w:color w:val="auto"/>
                <w:sz w:val="24"/>
                <w:szCs w:val="24"/>
              </w:rPr>
              <w:t>分，其他等级不得分。</w:t>
            </w:r>
          </w:p>
          <w:p>
            <w:pPr>
              <w:pStyle w:val="2"/>
              <w:rPr>
                <w:rFonts w:hint="eastAsia"/>
              </w:rPr>
            </w:pPr>
            <w:r>
              <w:rPr>
                <w:rFonts w:hint="eastAsia" w:ascii="仿宋_GB2312" w:hAnsi="仿宋_GB2312" w:eastAsia="仿宋_GB2312" w:cs="仿宋_GB2312"/>
                <w:b w:val="0"/>
                <w:bCs w:val="0"/>
                <w:color w:val="auto"/>
                <w:sz w:val="24"/>
                <w:szCs w:val="24"/>
              </w:rPr>
              <w:t>【注：</w:t>
            </w:r>
            <w:r>
              <w:rPr>
                <w:rFonts w:hint="eastAsia" w:ascii="仿宋_GB2312" w:hAnsi="仿宋_GB2312" w:eastAsia="仿宋_GB2312" w:cs="仿宋_GB2312"/>
                <w:b w:val="0"/>
                <w:bCs w:val="0"/>
                <w:color w:val="auto"/>
                <w:sz w:val="24"/>
                <w:szCs w:val="24"/>
                <w:lang w:eastAsia="zh-CN"/>
              </w:rPr>
              <w:t>响应文件</w:t>
            </w:r>
            <w:r>
              <w:rPr>
                <w:rFonts w:hint="eastAsia" w:ascii="仿宋_GB2312" w:hAnsi="仿宋_GB2312" w:eastAsia="仿宋_GB2312" w:cs="仿宋_GB2312"/>
                <w:b w:val="0"/>
                <w:bCs w:val="0"/>
                <w:color w:val="auto"/>
                <w:sz w:val="24"/>
                <w:szCs w:val="24"/>
              </w:rPr>
              <w:t>中须提供对应合同业主评价或服务单位考核评价资料复印件（须有业主单位盖章）并加盖</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公章，不对应或不按要求提供的不得分</w:t>
            </w:r>
            <w:r>
              <w:rPr>
                <w:rFonts w:hint="eastAsia" w:ascii="仿宋_GB2312" w:hAnsi="仿宋_GB2312" w:eastAsia="仿宋_GB2312" w:cs="仿宋_GB2312"/>
                <w:b w:val="0"/>
                <w:bCs w:val="0"/>
                <w:color w:val="auto"/>
                <w:sz w:val="24"/>
                <w:szCs w:val="24"/>
                <w:lang w:eastAsia="zh-CN"/>
              </w:rPr>
              <w:t>】</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2259"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企业认证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(3.0分）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根据</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lang w:eastAsia="zh-CN"/>
              </w:rPr>
              <w:t>的企业认证情况进行评审：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 xml:space="preserve">提供有效的质量管理体系认证证书（认证范围与本项目采购的医疗器械相关）、环境管理体系认证证书（认证范围与本项目采购的医疗器械相关）、职业健康安全管理体系认证证书（认证范围与本项目采购的医疗器械相关），每提供一个得1分，本项最高得3分。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sz w:val="24"/>
                <w:szCs w:val="24"/>
                <w:lang w:eastAsia="zh-CN"/>
              </w:rPr>
            </w:pPr>
            <w:r>
              <w:rPr>
                <w:rFonts w:hint="eastAsia" w:ascii="仿宋_GB2312" w:hAnsi="仿宋_GB2312" w:eastAsia="仿宋_GB2312" w:cs="仿宋_GB2312"/>
                <w:b w:val="0"/>
                <w:bCs w:val="0"/>
                <w:color w:val="auto"/>
                <w:sz w:val="24"/>
                <w:szCs w:val="24"/>
                <w:lang w:eastAsia="zh-CN"/>
              </w:rPr>
              <w:t>【注：①</w:t>
            </w:r>
            <w:r>
              <w:rPr>
                <w:rFonts w:hint="eastAsia" w:ascii="仿宋_GB2312" w:hAnsi="仿宋_GB2312" w:eastAsia="仿宋_GB2312" w:cs="仿宋_GB2312"/>
                <w:b w:val="0"/>
                <w:bCs w:val="0"/>
                <w:color w:val="auto"/>
                <w:sz w:val="24"/>
                <w:szCs w:val="24"/>
                <w:lang w:val="en-US" w:eastAsia="zh-CN"/>
              </w:rPr>
              <w:t>响应</w:t>
            </w:r>
            <w:r>
              <w:rPr>
                <w:rFonts w:hint="eastAsia" w:ascii="仿宋_GB2312" w:hAnsi="仿宋_GB2312" w:eastAsia="仿宋_GB2312" w:cs="仿宋_GB2312"/>
                <w:b w:val="0"/>
                <w:bCs w:val="0"/>
                <w:color w:val="auto"/>
                <w:sz w:val="24"/>
                <w:szCs w:val="24"/>
                <w:lang w:eastAsia="zh-CN"/>
              </w:rPr>
              <w:t>文件中须提供相关证书在“全国认证认可信息公共服务平台网站（http://www.cnca.gov.cn/）”查询结果的截图，截图须显示证书编号及有效期，在</w:t>
            </w:r>
            <w:r>
              <w:rPr>
                <w:rFonts w:hint="eastAsia" w:ascii="仿宋_GB2312" w:hAnsi="仿宋_GB2312" w:eastAsia="仿宋_GB2312" w:cs="仿宋_GB2312"/>
                <w:b w:val="0"/>
                <w:bCs w:val="0"/>
                <w:color w:val="auto"/>
                <w:sz w:val="24"/>
                <w:szCs w:val="24"/>
                <w:lang w:val="en-US" w:eastAsia="zh-CN"/>
              </w:rPr>
              <w:t>响应</w:t>
            </w:r>
            <w:r>
              <w:rPr>
                <w:rFonts w:hint="eastAsia" w:ascii="仿宋_GB2312" w:hAnsi="仿宋_GB2312" w:eastAsia="仿宋_GB2312" w:cs="仿宋_GB2312"/>
                <w:b w:val="0"/>
                <w:bCs w:val="0"/>
                <w:color w:val="auto"/>
                <w:sz w:val="24"/>
                <w:szCs w:val="24"/>
                <w:lang w:eastAsia="zh-CN"/>
              </w:rPr>
              <w:t>截止时间前证书已失效或撤销的不得分。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firstLine="0" w:firstLine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eastAsia="zh-CN"/>
              </w:rPr>
              <w:t>②上述资料均须加盖</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lang w:eastAsia="zh-CN"/>
              </w:rPr>
              <w:t>公章，如不对应或不提供或不按要求提供不得分。】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81"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免费保修期</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（2</w:t>
            </w:r>
            <w:bookmarkStart w:id="4" w:name="_GoBack"/>
            <w:bookmarkEnd w:id="4"/>
            <w:r>
              <w:rPr>
                <w:rFonts w:hint="eastAsia" w:ascii="仿宋_GB2312" w:hAnsi="仿宋_GB2312" w:eastAsia="仿宋_GB2312" w:cs="仿宋_GB2312"/>
                <w:b w:val="0"/>
                <w:bCs w:val="0"/>
                <w:color w:val="auto"/>
                <w:kern w:val="2"/>
                <w:sz w:val="24"/>
                <w:szCs w:val="24"/>
                <w:lang w:val="en-US" w:eastAsia="zh-CN" w:bidi="ar-SA"/>
              </w:rPr>
              <w:t>.0分）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rPr>
              <w:t>承诺延长的免费保修期时间进行评审：</w:t>
            </w:r>
          </w:p>
          <w:p>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在采购需求的基础上（即在免费保修期3年的基础上），每多延长1年得1分，本项最高得2分。</w:t>
            </w:r>
          </w:p>
          <w:p>
            <w:pPr>
              <w:pStyle w:val="2"/>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【注：①</w:t>
            </w:r>
            <w:r>
              <w:rPr>
                <w:rFonts w:hint="eastAsia" w:ascii="仿宋_GB2312" w:hAnsi="仿宋_GB2312" w:eastAsia="仿宋_GB2312" w:cs="仿宋_GB2312"/>
                <w:b w:val="0"/>
                <w:bCs w:val="0"/>
                <w:color w:val="auto"/>
                <w:sz w:val="24"/>
                <w:szCs w:val="24"/>
                <w:lang w:val="en-US" w:eastAsia="zh-CN"/>
              </w:rPr>
              <w:t>响应</w:t>
            </w:r>
            <w:r>
              <w:rPr>
                <w:rFonts w:hint="eastAsia" w:ascii="仿宋_GB2312" w:hAnsi="仿宋_GB2312" w:eastAsia="仿宋_GB2312" w:cs="仿宋_GB2312"/>
                <w:b w:val="0"/>
                <w:bCs w:val="0"/>
                <w:color w:val="auto"/>
                <w:sz w:val="24"/>
                <w:szCs w:val="24"/>
              </w:rPr>
              <w:t>文件中须提供承诺函，格式自拟。如</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rPr>
              <w:t>为所投产品的制造商且拟提供的售后服务由与其合作的第三方企业提供的，还须提供体现双方合作内容的证明文件（加盖双方公章并注明合作服务年限）；如</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rPr>
              <w:t>为经销商的，还须提供由设备生产原厂签署承诺的合法、有效的保修证明。</w:t>
            </w:r>
          </w:p>
          <w:p>
            <w:pPr>
              <w:pStyle w:val="2"/>
              <w:rPr>
                <w:rFonts w:hint="eastAsia"/>
              </w:rPr>
            </w:pPr>
            <w:r>
              <w:rPr>
                <w:rFonts w:hint="eastAsia" w:ascii="仿宋_GB2312" w:hAnsi="仿宋_GB2312" w:eastAsia="仿宋_GB2312" w:cs="仿宋_GB2312"/>
                <w:b w:val="0"/>
                <w:bCs w:val="0"/>
                <w:color w:val="auto"/>
                <w:sz w:val="24"/>
                <w:szCs w:val="24"/>
              </w:rPr>
              <w:t>②上述资料均须加盖</w:t>
            </w:r>
            <w:r>
              <w:rPr>
                <w:rFonts w:hint="eastAsia" w:ascii="仿宋_GB2312" w:hAnsi="仿宋_GB2312" w:eastAsia="仿宋_GB2312" w:cs="仿宋_GB2312"/>
                <w:b w:val="0"/>
                <w:bCs w:val="0"/>
                <w:color w:val="auto"/>
                <w:sz w:val="24"/>
                <w:szCs w:val="24"/>
                <w:lang w:val="en-US" w:eastAsia="zh-CN"/>
              </w:rPr>
              <w:t>供应商</w:t>
            </w:r>
            <w:r>
              <w:rPr>
                <w:rFonts w:hint="eastAsia" w:ascii="仿宋_GB2312" w:hAnsi="仿宋_GB2312" w:eastAsia="仿宋_GB2312" w:cs="仿宋_GB2312"/>
                <w:b w:val="0"/>
                <w:bCs w:val="0"/>
                <w:color w:val="auto"/>
                <w:sz w:val="24"/>
                <w:szCs w:val="24"/>
              </w:rPr>
              <w:t>公章，如不对应或不提供或不按要求提供不得分。】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14174" w:type="dxa"/>
            <w:gridSpan w:val="2"/>
            <w:tcBorders>
              <w:top w:val="single" w:color="auto" w:sz="4" w:space="0"/>
              <w:left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bCs/>
                <w:color w:val="auto"/>
                <w:sz w:val="32"/>
                <w:szCs w:val="32"/>
                <w:lang w:val="en-US" w:eastAsia="zh-CN"/>
              </w:rPr>
              <w:t>技术部分50.0分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所投货物配置、选型及供货能力 (10.0分）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提供的所投货物配置、选型及供货能力（内容包括但不限于：产品配置、产品性能、实用性以及耐用性、供货时间、供货渠道）进行评审：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（1）所投货物配置、选型及性能完全满足采购需求，实用性以及耐用性高，供货及时，具有稳定供货渠道的，得10分；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（2）所投货物配置、选型、性能及供货能力基本满足采购需求，实用性以及耐用性一般的，得6分；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（3）所投货物配置、选型及供货能力基本不满足采购需求，实用性以及耐用性较差的，得2分。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default" w:eastAsia="仿宋_GB2312"/>
                <w:color w:val="auto"/>
                <w:sz w:val="24"/>
                <w:szCs w:val="24"/>
                <w:lang w:val="en-US" w:eastAsia="zh-CN"/>
              </w:rPr>
            </w:pPr>
            <w:r>
              <w:rPr>
                <w:rFonts w:hint="eastAsia" w:ascii="仿宋_GB2312" w:hAnsi="仿宋_GB2312" w:eastAsia="仿宋_GB2312" w:cs="仿宋_GB2312"/>
                <w:b w:val="0"/>
                <w:bCs w:val="0"/>
                <w:color w:val="auto"/>
                <w:sz w:val="24"/>
                <w:szCs w:val="24"/>
              </w:rPr>
              <w:t>（4）所投货物配置、选型及供货能力不满足采购需求或未提供相关内容阐述的，得0分。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98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质量保证措施</w:t>
            </w:r>
          </w:p>
          <w:p>
            <w:pPr>
              <w:pStyle w:val="2"/>
              <w:rPr>
                <w:rFonts w:hint="eastAsia"/>
                <w:lang w:val="en-US" w:eastAsia="zh-CN"/>
              </w:rPr>
            </w:pPr>
            <w:r>
              <w:rPr>
                <w:rFonts w:hint="eastAsia" w:ascii="仿宋_GB2312" w:hAnsi="仿宋_GB2312" w:eastAsia="仿宋_GB2312" w:cs="仿宋_GB2312"/>
                <w:b w:val="0"/>
                <w:bCs w:val="0"/>
                <w:color w:val="auto"/>
                <w:kern w:val="2"/>
                <w:sz w:val="24"/>
                <w:szCs w:val="24"/>
                <w:lang w:val="en-US" w:eastAsia="zh-CN" w:bidi="ar-SA"/>
              </w:rPr>
              <w:t>（10.0分）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根据</w:t>
            </w:r>
            <w:r>
              <w:rPr>
                <w:rFonts w:hint="eastAsia" w:ascii="仿宋_GB2312" w:hAnsi="仿宋_GB2312" w:eastAsia="仿宋_GB2312" w:cs="仿宋_GB2312"/>
                <w:b w:val="0"/>
                <w:bCs w:val="0"/>
                <w:color w:val="auto"/>
                <w:sz w:val="24"/>
                <w:szCs w:val="24"/>
                <w:lang w:eastAsia="zh-CN"/>
              </w:rPr>
              <w:t>供应商</w:t>
            </w:r>
            <w:r>
              <w:rPr>
                <w:rFonts w:hint="eastAsia" w:ascii="仿宋_GB2312" w:hAnsi="仿宋_GB2312" w:eastAsia="仿宋_GB2312" w:cs="仿宋_GB2312"/>
                <w:b w:val="0"/>
                <w:bCs w:val="0"/>
                <w:color w:val="auto"/>
                <w:sz w:val="24"/>
                <w:szCs w:val="24"/>
              </w:rPr>
              <w:t>提供的质量保证措施（内容包括但不限于：设备运输保障、进度计划安排）进行评审：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（1）措施全面具体、计划详细可行，能完全满足采购需求及项目实施要求的，得10分；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（2）措施基本全面、计划可行性较好，能基本满足采购需求及项目实施要求的，得6分；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（3）措施部分不全面、计划可行性一般，对采购需求的响应一般的，得2分；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（4）措施不全面、计划可行性差，无法满足采购需求或未提供相关内容阐述的，得0分。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722"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安装验收措施 (10.0分）</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根据供应商提供的安装验收措施（内容包括但不限于：安装实施规范、测试验收标准）进行评审：</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（1）安装、检测、验收计划条理清晰，操作性强，系统科学、合理可行的，得10分；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（2）安装、检测、验收计划条理较清晰，操作性、科学性与合理性较强的，得6分；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（3）安装、检测、验收计划条理一般，操作性、科学性与合理性一般的，得2分；</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Chars="0"/>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sz w:val="24"/>
                <w:szCs w:val="24"/>
                <w:lang w:val="en-US" w:eastAsia="zh-CN"/>
              </w:rPr>
              <w:t>（4）安装、检测、验收计划条理模糊，操作性性、科学性与合理性差或未提供相关内容阐述的，得0分。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17"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人员培训方案（10.0分）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根据供应商提供的人员培训方案（内容包含但不限于：培训目标、师资力量、培训内容、培训计划及培训资料）进行评审：</w:t>
            </w:r>
          </w:p>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（1）培训目标清晰，师资力量雄厚，培训方案系统科学、计划安排合理得当的，得10分；</w:t>
            </w:r>
          </w:p>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（2）培训目标较清晰，师资力量较雄厚，培训方案较科学、计划安排较合理的，得6分；</w:t>
            </w:r>
          </w:p>
          <w:p>
            <w:pPr>
              <w:pStyle w:val="2"/>
              <w:numPr>
                <w:ilvl w:val="0"/>
                <w:numId w:val="0"/>
              </w:numPr>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（3）培训目标清晰度一般，师资力量一般，培训方案科学性一般、计划安排合理性一般的，得2分；</w:t>
            </w:r>
          </w:p>
          <w:p>
            <w:pPr>
              <w:pStyle w:val="2"/>
              <w:numPr>
                <w:ilvl w:val="0"/>
                <w:numId w:val="0"/>
              </w:numPr>
              <w:rPr>
                <w:rFonts w:hint="default"/>
                <w:lang w:val="en-US" w:eastAsia="zh-CN"/>
              </w:rPr>
            </w:pPr>
            <w:r>
              <w:rPr>
                <w:rFonts w:hint="eastAsia" w:ascii="仿宋_GB2312" w:hAnsi="仿宋_GB2312" w:eastAsia="仿宋_GB2312" w:cs="仿宋_GB2312"/>
                <w:b w:val="0"/>
                <w:bCs w:val="0"/>
                <w:color w:val="auto"/>
                <w:sz w:val="24"/>
                <w:szCs w:val="24"/>
                <w:lang w:val="en-US" w:eastAsia="zh-CN"/>
              </w:rPr>
              <w:t>（4）培训目标模糊，师资力量较差，培训方案科学性差、计划安排合理性差或未提供相关内容阐述的，得0分。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74"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 xml:space="preserve">售后服务方案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default"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val="0"/>
                <w:bCs w:val="0"/>
                <w:color w:val="auto"/>
                <w:kern w:val="2"/>
                <w:sz w:val="24"/>
                <w:szCs w:val="24"/>
                <w:lang w:val="en-US" w:eastAsia="zh-CN" w:bidi="ar-SA"/>
              </w:rPr>
              <w:t>(10.0分）</w:t>
            </w:r>
          </w:p>
        </w:tc>
        <w:tc>
          <w:tcPr>
            <w:tcW w:w="12253" w:type="dxa"/>
            <w:tcBorders>
              <w:top w:val="single" w:color="auto" w:sz="4" w:space="0"/>
              <w:left w:val="single" w:color="auto" w:sz="4" w:space="0"/>
              <w:bottom w:val="single" w:color="auto" w:sz="4" w:space="0"/>
              <w:right w:val="single" w:color="auto" w:sz="4" w:space="0"/>
            </w:tcBorders>
            <w:vAlign w:val="center"/>
          </w:tcPr>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根据供应商提供的售后服务方案（包括但不限于：售后服务承诺；售后服务团队；需求响应和维护保养、应急维修的流程及规范）进行评审：</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 xml:space="preserve">（1）售后服务方案详细具体，承诺具体可行，团队支撑力强，流程及规范完善，科学合理、针对性和专业性强，得10分； </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（2）售后服务方案较详细，承诺基本可行，团队支撑力较强，流程及规范基本完善，科学性、合理性、针对性和专业性较强，得6分；</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eastAsia" w:ascii="仿宋_GB2312" w:hAnsi="仿宋_GB2312" w:eastAsia="仿宋_GB2312" w:cs="仿宋_GB2312"/>
                <w:b w:val="0"/>
                <w:bCs w:val="0"/>
                <w:color w:val="auto"/>
                <w:sz w:val="24"/>
                <w:szCs w:val="24"/>
                <w:lang w:val="en-US" w:eastAsia="zh-CN"/>
              </w:rPr>
            </w:pPr>
            <w:r>
              <w:rPr>
                <w:rFonts w:hint="eastAsia" w:ascii="仿宋_GB2312" w:hAnsi="仿宋_GB2312" w:eastAsia="仿宋_GB2312" w:cs="仿宋_GB2312"/>
                <w:b w:val="0"/>
                <w:bCs w:val="0"/>
                <w:color w:val="auto"/>
                <w:sz w:val="24"/>
                <w:szCs w:val="24"/>
                <w:lang w:val="en-US" w:eastAsia="zh-CN"/>
              </w:rPr>
              <w:t>（3）售后服务方案详细程度一般，承诺部分可行，团队支撑力一般，流程及规范完善程度一般，科学性、合理性、针对性和专业性一般，得2分；</w:t>
            </w:r>
          </w:p>
          <w:p>
            <w:pPr>
              <w:pStyle w:val="2"/>
              <w:keepNext w:val="0"/>
              <w:keepLines w:val="0"/>
              <w:pageBreakBefore w:val="0"/>
              <w:widowControl w:val="0"/>
              <w:numPr>
                <w:ilvl w:val="0"/>
                <w:numId w:val="0"/>
              </w:numPr>
              <w:kinsoku/>
              <w:wordWrap/>
              <w:overflowPunct/>
              <w:topLinePunct w:val="0"/>
              <w:autoSpaceDE/>
              <w:autoSpaceDN/>
              <w:bidi w:val="0"/>
              <w:adjustRightInd/>
              <w:snapToGrid/>
              <w:ind w:leftChars="0"/>
              <w:textAlignment w:val="auto"/>
              <w:rPr>
                <w:rFonts w:hint="default"/>
                <w:lang w:val="en-US" w:eastAsia="zh-CN"/>
              </w:rPr>
            </w:pPr>
            <w:r>
              <w:rPr>
                <w:rFonts w:hint="eastAsia" w:ascii="仿宋_GB2312" w:hAnsi="仿宋_GB2312" w:eastAsia="仿宋_GB2312" w:cs="仿宋_GB2312"/>
                <w:b w:val="0"/>
                <w:bCs w:val="0"/>
                <w:color w:val="auto"/>
                <w:sz w:val="24"/>
                <w:szCs w:val="24"/>
                <w:lang w:val="en-US" w:eastAsia="zh-CN"/>
              </w:rPr>
              <w:t>（4）售后服务方案简单，承诺不可行，团队支撑力较差，流程及规范不完善，科学性、合理性、针对性和专业性差，或未提供相关内容阐述的，得0分。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24" w:hRule="atLeast"/>
        </w:trPr>
        <w:tc>
          <w:tcPr>
            <w:tcW w:w="14174" w:type="dxa"/>
            <w:gridSpan w:val="2"/>
            <w:tcBorders>
              <w:left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kern w:val="2"/>
                <w:sz w:val="24"/>
                <w:szCs w:val="24"/>
                <w:lang w:val="en-US" w:eastAsia="zh-CN" w:bidi="ar-SA"/>
              </w:rPr>
            </w:pPr>
            <w:r>
              <w:rPr>
                <w:rFonts w:hint="eastAsia" w:ascii="仿宋_GB2312" w:hAnsi="仿宋_GB2312" w:eastAsia="仿宋_GB2312" w:cs="仿宋_GB2312"/>
                <w:b/>
                <w:bCs/>
                <w:color w:val="auto"/>
                <w:sz w:val="32"/>
                <w:szCs w:val="32"/>
                <w:lang w:val="en-US" w:eastAsia="zh-CN"/>
              </w:rPr>
              <w:t>价格部分30.0分</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506" w:hRule="atLeast"/>
        </w:trPr>
        <w:tc>
          <w:tcPr>
            <w:tcW w:w="192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 xml:space="preserve">得分 </w:t>
            </w:r>
          </w:p>
          <w:p>
            <w:pPr>
              <w:keepNext w:val="0"/>
              <w:keepLines w:val="0"/>
              <w:pageBreakBefore w:val="0"/>
              <w:widowControl w:val="0"/>
              <w:kinsoku/>
              <w:wordWrap/>
              <w:overflowPunct/>
              <w:topLinePunct w:val="0"/>
              <w:autoSpaceDE/>
              <w:autoSpaceDN/>
              <w:bidi w:val="0"/>
              <w:snapToGrid/>
              <w:spacing w:line="240" w:lineRule="auto"/>
              <w:jc w:val="center"/>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w:t>
            </w:r>
            <w:r>
              <w:rPr>
                <w:rFonts w:hint="eastAsia" w:ascii="仿宋_GB2312" w:hAnsi="仿宋_GB2312" w:eastAsia="仿宋_GB2312" w:cs="仿宋_GB2312"/>
                <w:b w:val="0"/>
                <w:bCs w:val="0"/>
                <w:color w:val="auto"/>
                <w:sz w:val="24"/>
                <w:szCs w:val="24"/>
                <w:lang w:val="en-US" w:eastAsia="zh-CN"/>
              </w:rPr>
              <w:t>3</w:t>
            </w:r>
            <w:r>
              <w:rPr>
                <w:rFonts w:hint="eastAsia" w:ascii="仿宋_GB2312" w:hAnsi="仿宋_GB2312" w:eastAsia="仿宋_GB2312" w:cs="仿宋_GB2312"/>
                <w:b w:val="0"/>
                <w:bCs w:val="0"/>
                <w:color w:val="auto"/>
                <w:sz w:val="24"/>
                <w:szCs w:val="24"/>
              </w:rPr>
              <w:t>0.0分</w:t>
            </w:r>
            <w:r>
              <w:rPr>
                <w:rFonts w:hint="eastAsia" w:ascii="仿宋_GB2312" w:hAnsi="仿宋_GB2312" w:eastAsia="仿宋_GB2312" w:cs="仿宋_GB2312"/>
                <w:b w:val="0"/>
                <w:bCs w:val="0"/>
                <w:color w:val="auto"/>
                <w:sz w:val="24"/>
                <w:szCs w:val="24"/>
                <w:lang w:eastAsia="zh-CN"/>
              </w:rPr>
              <w:t>）</w:t>
            </w:r>
          </w:p>
        </w:tc>
        <w:tc>
          <w:tcPr>
            <w:tcW w:w="1225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snapToGrid/>
              <w:spacing w:line="240" w:lineRule="auto"/>
              <w:jc w:val="left"/>
              <w:textAlignment w:val="auto"/>
              <w:rPr>
                <w:rFonts w:hint="eastAsia" w:ascii="仿宋_GB2312" w:hAnsi="仿宋_GB2312" w:eastAsia="仿宋_GB2312" w:cs="仿宋_GB2312"/>
                <w:b w:val="0"/>
                <w:bCs w:val="0"/>
                <w:color w:val="auto"/>
                <w:sz w:val="24"/>
                <w:szCs w:val="24"/>
              </w:rPr>
            </w:pPr>
            <w:r>
              <w:rPr>
                <w:rFonts w:hint="eastAsia" w:ascii="仿宋_GB2312" w:hAnsi="仿宋_GB2312" w:eastAsia="仿宋_GB2312" w:cs="仿宋_GB2312"/>
                <w:b w:val="0"/>
                <w:bCs w:val="0"/>
                <w:color w:val="auto"/>
                <w:sz w:val="24"/>
                <w:szCs w:val="24"/>
              </w:rPr>
              <w:t>报价</w:t>
            </w:r>
            <w:r>
              <w:rPr>
                <w:rFonts w:hint="eastAsia" w:ascii="仿宋_GB2312" w:hAnsi="仿宋_GB2312" w:eastAsia="仿宋_GB2312" w:cs="仿宋_GB2312"/>
                <w:b w:val="0"/>
                <w:bCs w:val="0"/>
                <w:color w:val="auto"/>
                <w:sz w:val="24"/>
                <w:szCs w:val="24"/>
                <w:lang w:val="en-US" w:eastAsia="zh-CN"/>
              </w:rPr>
              <w:t>价格</w:t>
            </w:r>
            <w:r>
              <w:rPr>
                <w:rFonts w:hint="eastAsia" w:ascii="仿宋_GB2312" w:hAnsi="仿宋_GB2312" w:eastAsia="仿宋_GB2312" w:cs="仿宋_GB2312"/>
                <w:b w:val="0"/>
                <w:bCs w:val="0"/>
                <w:color w:val="auto"/>
                <w:sz w:val="24"/>
                <w:szCs w:val="24"/>
              </w:rPr>
              <w:t>得分＝（评标基准价/投标报价）×价格分值【注：满足</w:t>
            </w:r>
            <w:r>
              <w:rPr>
                <w:rFonts w:hint="eastAsia" w:ascii="仿宋_GB2312" w:hAnsi="仿宋_GB2312" w:eastAsia="仿宋_GB2312" w:cs="仿宋_GB2312"/>
                <w:b w:val="0"/>
                <w:bCs w:val="0"/>
                <w:color w:val="auto"/>
                <w:sz w:val="24"/>
                <w:szCs w:val="24"/>
                <w:lang w:val="en-US" w:eastAsia="zh-CN"/>
              </w:rPr>
              <w:t>响应文件</w:t>
            </w:r>
            <w:r>
              <w:rPr>
                <w:rFonts w:hint="eastAsia" w:ascii="仿宋_GB2312" w:hAnsi="仿宋_GB2312" w:eastAsia="仿宋_GB2312" w:cs="仿宋_GB2312"/>
                <w:b w:val="0"/>
                <w:bCs w:val="0"/>
                <w:color w:val="auto"/>
                <w:sz w:val="24"/>
                <w:szCs w:val="24"/>
              </w:rPr>
              <w:t>要求且</w:t>
            </w:r>
            <w:r>
              <w:rPr>
                <w:rFonts w:hint="eastAsia" w:ascii="仿宋_GB2312" w:hAnsi="仿宋_GB2312" w:eastAsia="仿宋_GB2312" w:cs="仿宋_GB2312"/>
                <w:b w:val="0"/>
                <w:bCs w:val="0"/>
                <w:color w:val="auto"/>
                <w:sz w:val="24"/>
                <w:szCs w:val="24"/>
                <w:lang w:val="en-US" w:eastAsia="zh-CN"/>
              </w:rPr>
              <w:t>以</w:t>
            </w:r>
            <w:r>
              <w:rPr>
                <w:rFonts w:hint="eastAsia" w:ascii="仿宋_GB2312" w:hAnsi="仿宋_GB2312" w:eastAsia="仿宋_GB2312" w:cs="仿宋_GB2312"/>
                <w:b w:val="0"/>
                <w:bCs w:val="0"/>
                <w:color w:val="auto"/>
                <w:sz w:val="24"/>
                <w:szCs w:val="24"/>
              </w:rPr>
              <w:t>最低的</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报价为</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w:t>
            </w:r>
            <w:r>
              <w:rPr>
                <w:rFonts w:hint="eastAsia" w:ascii="仿宋_GB2312" w:hAnsi="仿宋_GB2312" w:eastAsia="仿宋_GB2312" w:cs="仿宋_GB2312"/>
                <w:b w:val="0"/>
                <w:bCs w:val="0"/>
                <w:color w:val="auto"/>
                <w:sz w:val="24"/>
                <w:szCs w:val="24"/>
                <w:lang w:eastAsia="zh-CN"/>
              </w:rPr>
              <w:t>】</w:t>
            </w:r>
            <w:r>
              <w:rPr>
                <w:rFonts w:hint="eastAsia" w:ascii="仿宋_GB2312" w:hAnsi="仿宋_GB2312" w:eastAsia="仿宋_GB2312" w:cs="仿宋_GB2312"/>
                <w:b w:val="0"/>
                <w:bCs w:val="0"/>
                <w:color w:val="auto"/>
                <w:sz w:val="24"/>
                <w:szCs w:val="24"/>
              </w:rPr>
              <w:t>最低报价不是</w:t>
            </w:r>
            <w:r>
              <w:rPr>
                <w:rFonts w:hint="eastAsia" w:ascii="仿宋_GB2312" w:hAnsi="仿宋_GB2312" w:eastAsia="仿宋_GB2312" w:cs="仿宋_GB2312"/>
                <w:b w:val="0"/>
                <w:bCs w:val="0"/>
                <w:color w:val="auto"/>
                <w:sz w:val="24"/>
                <w:szCs w:val="24"/>
                <w:lang w:val="en-US" w:eastAsia="zh-CN"/>
              </w:rPr>
              <w:t>中选</w:t>
            </w:r>
            <w:r>
              <w:rPr>
                <w:rFonts w:hint="eastAsia" w:ascii="仿宋_GB2312" w:hAnsi="仿宋_GB2312" w:eastAsia="仿宋_GB2312" w:cs="仿宋_GB2312"/>
                <w:b w:val="0"/>
                <w:bCs w:val="0"/>
                <w:color w:val="auto"/>
                <w:sz w:val="24"/>
                <w:szCs w:val="24"/>
              </w:rPr>
              <w:t>的唯一依据。因落实政府采购政策进行价格调整的，以调整后的价格计算</w:t>
            </w:r>
            <w:r>
              <w:rPr>
                <w:rFonts w:hint="eastAsia" w:ascii="仿宋_GB2312" w:hAnsi="仿宋_GB2312" w:eastAsia="仿宋_GB2312" w:cs="仿宋_GB2312"/>
                <w:b w:val="0"/>
                <w:bCs w:val="0"/>
                <w:color w:val="auto"/>
                <w:sz w:val="24"/>
                <w:szCs w:val="24"/>
                <w:lang w:val="en-US" w:eastAsia="zh-CN"/>
              </w:rPr>
              <w:t>评审</w:t>
            </w:r>
            <w:r>
              <w:rPr>
                <w:rFonts w:hint="eastAsia" w:ascii="仿宋_GB2312" w:hAnsi="仿宋_GB2312" w:eastAsia="仿宋_GB2312" w:cs="仿宋_GB2312"/>
                <w:b w:val="0"/>
                <w:bCs w:val="0"/>
                <w:color w:val="auto"/>
                <w:sz w:val="24"/>
                <w:szCs w:val="24"/>
              </w:rPr>
              <w:t>基准价和</w:t>
            </w:r>
            <w:r>
              <w:rPr>
                <w:rFonts w:hint="eastAsia" w:ascii="仿宋_GB2312" w:hAnsi="仿宋_GB2312" w:eastAsia="仿宋_GB2312" w:cs="仿宋_GB2312"/>
                <w:b w:val="0"/>
                <w:bCs w:val="0"/>
                <w:color w:val="auto"/>
                <w:sz w:val="24"/>
                <w:szCs w:val="24"/>
                <w:lang w:val="en-US" w:eastAsia="zh-CN"/>
              </w:rPr>
              <w:t>比选</w:t>
            </w:r>
            <w:r>
              <w:rPr>
                <w:rFonts w:hint="eastAsia" w:ascii="仿宋_GB2312" w:hAnsi="仿宋_GB2312" w:eastAsia="仿宋_GB2312" w:cs="仿宋_GB2312"/>
                <w:b w:val="0"/>
                <w:bCs w:val="0"/>
                <w:color w:val="auto"/>
                <w:sz w:val="24"/>
                <w:szCs w:val="24"/>
              </w:rPr>
              <w:t>报价。</w:t>
            </w:r>
          </w:p>
        </w:tc>
      </w:tr>
    </w:tbl>
    <w:p>
      <w:pPr>
        <w:pStyle w:val="2"/>
        <w:rPr>
          <w:rFonts w:hint="eastAsia"/>
        </w:rPr>
      </w:pPr>
    </w:p>
    <w:sectPr>
      <w:pgSz w:w="16838" w:h="11906" w:orient="landscape"/>
      <w:pgMar w:top="1349" w:right="1440" w:bottom="1349"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公文小标宋简">
    <w:altName w:val="宋体"/>
    <w:panose1 w:val="02010609010101010101"/>
    <w:charset w:val="86"/>
    <w:family w:val="modern"/>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A91E0B"/>
    <w:multiLevelType w:val="singleLevel"/>
    <w:tmpl w:val="40A91E0B"/>
    <w:lvl w:ilvl="0" w:tentative="0">
      <w:start w:val="1"/>
      <w:numFmt w:val="decimal"/>
      <w:suff w:val="nothing"/>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NmYmY4ODljZjQ3OGE1ODBhZDFiM2U4NzUxZTk3YzcifQ=="/>
  </w:docVars>
  <w:rsids>
    <w:rsidRoot w:val="00A85F75"/>
    <w:rsid w:val="0002784C"/>
    <w:rsid w:val="00030D58"/>
    <w:rsid w:val="00043D55"/>
    <w:rsid w:val="00050D1A"/>
    <w:rsid w:val="000701F3"/>
    <w:rsid w:val="00077EA2"/>
    <w:rsid w:val="000A447B"/>
    <w:rsid w:val="000A65FB"/>
    <w:rsid w:val="000C4530"/>
    <w:rsid w:val="001116A7"/>
    <w:rsid w:val="001E53E3"/>
    <w:rsid w:val="00251D9A"/>
    <w:rsid w:val="00255585"/>
    <w:rsid w:val="00287C81"/>
    <w:rsid w:val="002E1809"/>
    <w:rsid w:val="00304751"/>
    <w:rsid w:val="00352184"/>
    <w:rsid w:val="0036102B"/>
    <w:rsid w:val="0036400A"/>
    <w:rsid w:val="003A4AFB"/>
    <w:rsid w:val="003C264E"/>
    <w:rsid w:val="003C4BA5"/>
    <w:rsid w:val="003D6D41"/>
    <w:rsid w:val="0041411F"/>
    <w:rsid w:val="004218AD"/>
    <w:rsid w:val="0042225C"/>
    <w:rsid w:val="0044261C"/>
    <w:rsid w:val="00464AB3"/>
    <w:rsid w:val="004A6FE4"/>
    <w:rsid w:val="004B5940"/>
    <w:rsid w:val="004D680E"/>
    <w:rsid w:val="004E2118"/>
    <w:rsid w:val="005340F0"/>
    <w:rsid w:val="0053556C"/>
    <w:rsid w:val="0056100D"/>
    <w:rsid w:val="005B32FF"/>
    <w:rsid w:val="00602B48"/>
    <w:rsid w:val="006168CB"/>
    <w:rsid w:val="00657C6B"/>
    <w:rsid w:val="00674A2F"/>
    <w:rsid w:val="006854E0"/>
    <w:rsid w:val="006B7E48"/>
    <w:rsid w:val="006E5F57"/>
    <w:rsid w:val="00701987"/>
    <w:rsid w:val="00794D00"/>
    <w:rsid w:val="007B6539"/>
    <w:rsid w:val="007C4E8E"/>
    <w:rsid w:val="007D7973"/>
    <w:rsid w:val="007E0812"/>
    <w:rsid w:val="00835D91"/>
    <w:rsid w:val="00840D19"/>
    <w:rsid w:val="00840FA7"/>
    <w:rsid w:val="008433BF"/>
    <w:rsid w:val="00845879"/>
    <w:rsid w:val="00855E7B"/>
    <w:rsid w:val="00874659"/>
    <w:rsid w:val="008B51DE"/>
    <w:rsid w:val="008C76A9"/>
    <w:rsid w:val="008D067B"/>
    <w:rsid w:val="008E552E"/>
    <w:rsid w:val="008F46E7"/>
    <w:rsid w:val="00971B37"/>
    <w:rsid w:val="00993A31"/>
    <w:rsid w:val="009C0E18"/>
    <w:rsid w:val="009F6853"/>
    <w:rsid w:val="00A076FF"/>
    <w:rsid w:val="00A35CE4"/>
    <w:rsid w:val="00A85F75"/>
    <w:rsid w:val="00AB5257"/>
    <w:rsid w:val="00AC3447"/>
    <w:rsid w:val="00AD381A"/>
    <w:rsid w:val="00AE6F9B"/>
    <w:rsid w:val="00AF5E01"/>
    <w:rsid w:val="00B20860"/>
    <w:rsid w:val="00B43525"/>
    <w:rsid w:val="00B44EDF"/>
    <w:rsid w:val="00B93B68"/>
    <w:rsid w:val="00BB5246"/>
    <w:rsid w:val="00BD0B2F"/>
    <w:rsid w:val="00C77E02"/>
    <w:rsid w:val="00C94FEB"/>
    <w:rsid w:val="00CA3E55"/>
    <w:rsid w:val="00CB0F7D"/>
    <w:rsid w:val="00CC159D"/>
    <w:rsid w:val="00CE1262"/>
    <w:rsid w:val="00CE1C51"/>
    <w:rsid w:val="00CF2AAA"/>
    <w:rsid w:val="00D54CD4"/>
    <w:rsid w:val="00D860E4"/>
    <w:rsid w:val="00DD45D7"/>
    <w:rsid w:val="00E26BE5"/>
    <w:rsid w:val="00F36DBE"/>
    <w:rsid w:val="00F432D2"/>
    <w:rsid w:val="00F45780"/>
    <w:rsid w:val="00F55670"/>
    <w:rsid w:val="00F80B9D"/>
    <w:rsid w:val="00F844B9"/>
    <w:rsid w:val="00F862F8"/>
    <w:rsid w:val="00FC7DC3"/>
    <w:rsid w:val="00FE2208"/>
    <w:rsid w:val="00FF2BAC"/>
    <w:rsid w:val="015D3565"/>
    <w:rsid w:val="02A1135A"/>
    <w:rsid w:val="05422784"/>
    <w:rsid w:val="058B2825"/>
    <w:rsid w:val="069F1FBB"/>
    <w:rsid w:val="06A12E14"/>
    <w:rsid w:val="0A85585F"/>
    <w:rsid w:val="0AB31FD7"/>
    <w:rsid w:val="0EE83204"/>
    <w:rsid w:val="0F6D244F"/>
    <w:rsid w:val="0F8F1C77"/>
    <w:rsid w:val="11FD1823"/>
    <w:rsid w:val="12D83C76"/>
    <w:rsid w:val="13FF250B"/>
    <w:rsid w:val="16521C1B"/>
    <w:rsid w:val="16A173E1"/>
    <w:rsid w:val="17B92765"/>
    <w:rsid w:val="17EF7E50"/>
    <w:rsid w:val="18755A35"/>
    <w:rsid w:val="1ADD759A"/>
    <w:rsid w:val="1AEC3A17"/>
    <w:rsid w:val="1C152C36"/>
    <w:rsid w:val="1D7031FC"/>
    <w:rsid w:val="1F3E30E3"/>
    <w:rsid w:val="21013E9F"/>
    <w:rsid w:val="236478FC"/>
    <w:rsid w:val="24881FC9"/>
    <w:rsid w:val="28C43FEE"/>
    <w:rsid w:val="2AE603CB"/>
    <w:rsid w:val="2B163855"/>
    <w:rsid w:val="2C955AC5"/>
    <w:rsid w:val="2D753F0F"/>
    <w:rsid w:val="2D8A4776"/>
    <w:rsid w:val="2E206AF3"/>
    <w:rsid w:val="2E814957"/>
    <w:rsid w:val="2E82024D"/>
    <w:rsid w:val="2E9A4AF0"/>
    <w:rsid w:val="2F2A210A"/>
    <w:rsid w:val="30000F2B"/>
    <w:rsid w:val="3205221E"/>
    <w:rsid w:val="32702889"/>
    <w:rsid w:val="337D752A"/>
    <w:rsid w:val="38561458"/>
    <w:rsid w:val="39670754"/>
    <w:rsid w:val="3BE30D92"/>
    <w:rsid w:val="3CBA4783"/>
    <w:rsid w:val="3CED5545"/>
    <w:rsid w:val="3E756514"/>
    <w:rsid w:val="40073B18"/>
    <w:rsid w:val="41B75D55"/>
    <w:rsid w:val="43055D5C"/>
    <w:rsid w:val="43DD3F93"/>
    <w:rsid w:val="43EE1D89"/>
    <w:rsid w:val="45392D30"/>
    <w:rsid w:val="469314DC"/>
    <w:rsid w:val="47C31EA7"/>
    <w:rsid w:val="4ACE1580"/>
    <w:rsid w:val="4C4D4D21"/>
    <w:rsid w:val="4CFD68A8"/>
    <w:rsid w:val="4D1434A7"/>
    <w:rsid w:val="4DC235F4"/>
    <w:rsid w:val="4DEE43C4"/>
    <w:rsid w:val="4E0B51CF"/>
    <w:rsid w:val="50087C10"/>
    <w:rsid w:val="5058329B"/>
    <w:rsid w:val="542F0C5D"/>
    <w:rsid w:val="562170AD"/>
    <w:rsid w:val="56F272FF"/>
    <w:rsid w:val="57954ABA"/>
    <w:rsid w:val="57A55496"/>
    <w:rsid w:val="57E713DE"/>
    <w:rsid w:val="59DA72D7"/>
    <w:rsid w:val="5B800BF1"/>
    <w:rsid w:val="5D565E38"/>
    <w:rsid w:val="5EBB5F7B"/>
    <w:rsid w:val="6038522C"/>
    <w:rsid w:val="61BA59B7"/>
    <w:rsid w:val="638C00C7"/>
    <w:rsid w:val="63EA24B4"/>
    <w:rsid w:val="655F1258"/>
    <w:rsid w:val="66367EC9"/>
    <w:rsid w:val="6639449D"/>
    <w:rsid w:val="675E561B"/>
    <w:rsid w:val="67690014"/>
    <w:rsid w:val="67F27734"/>
    <w:rsid w:val="687277D9"/>
    <w:rsid w:val="69CB3EC3"/>
    <w:rsid w:val="6BB77A32"/>
    <w:rsid w:val="6F0A08FB"/>
    <w:rsid w:val="6F2165AA"/>
    <w:rsid w:val="70D519F5"/>
    <w:rsid w:val="70E70CEA"/>
    <w:rsid w:val="7213775D"/>
    <w:rsid w:val="72F0108F"/>
    <w:rsid w:val="745D7725"/>
    <w:rsid w:val="772C7C40"/>
    <w:rsid w:val="79B24D28"/>
    <w:rsid w:val="7AEF5E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qFormat="1" w:unhideWhenUsed="0" w:uiPriority="0" w:semiHidden="0"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0">
    <w:name w:val="Default Paragraph Font"/>
    <w:autoRedefine/>
    <w:semiHidden/>
    <w:unhideWhenUsed/>
    <w:qFormat/>
    <w:uiPriority w:val="1"/>
  </w:style>
  <w:style w:type="table" w:default="1" w:styleId="8">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3"/>
    <w:autoRedefine/>
    <w:qFormat/>
    <w:uiPriority w:val="0"/>
  </w:style>
  <w:style w:type="paragraph" w:styleId="3">
    <w:name w:val="toc 5"/>
    <w:basedOn w:val="1"/>
    <w:next w:val="1"/>
    <w:autoRedefine/>
    <w:qFormat/>
    <w:uiPriority w:val="0"/>
    <w:pPr>
      <w:widowControl w:val="0"/>
      <w:ind w:left="1680" w:leftChars="800"/>
      <w:jc w:val="both"/>
    </w:pPr>
    <w:rPr>
      <w:kern w:val="2"/>
      <w:szCs w:val="24"/>
    </w:rPr>
  </w:style>
  <w:style w:type="paragraph" w:styleId="4">
    <w:name w:val="Date"/>
    <w:basedOn w:val="1"/>
    <w:next w:val="1"/>
    <w:link w:val="15"/>
    <w:autoRedefine/>
    <w:semiHidden/>
    <w:unhideWhenUsed/>
    <w:qFormat/>
    <w:uiPriority w:val="99"/>
    <w:pPr>
      <w:ind w:left="100" w:leftChars="2500"/>
    </w:pPr>
  </w:style>
  <w:style w:type="paragraph" w:styleId="5">
    <w:name w:val="footer"/>
    <w:basedOn w:val="1"/>
    <w:link w:val="14"/>
    <w:autoRedefine/>
    <w:semiHidden/>
    <w:unhideWhenUsed/>
    <w:qFormat/>
    <w:uiPriority w:val="99"/>
    <w:pPr>
      <w:tabs>
        <w:tab w:val="center" w:pos="4153"/>
        <w:tab w:val="right" w:pos="8306"/>
      </w:tabs>
      <w:snapToGrid w:val="0"/>
      <w:jc w:val="left"/>
    </w:pPr>
    <w:rPr>
      <w:sz w:val="18"/>
      <w:szCs w:val="18"/>
    </w:rPr>
  </w:style>
  <w:style w:type="paragraph" w:styleId="6">
    <w:name w:val="header"/>
    <w:basedOn w:val="1"/>
    <w:link w:val="13"/>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autoRedefine/>
    <w:qFormat/>
    <w:uiPriority w:val="0"/>
    <w:pPr>
      <w:spacing w:before="0" w:beforeAutospacing="1" w:after="0" w:afterAutospacing="1"/>
      <w:ind w:left="0" w:right="0"/>
      <w:jc w:val="left"/>
    </w:pPr>
    <w:rPr>
      <w:kern w:val="0"/>
      <w:sz w:val="24"/>
      <w:lang w:val="en-US" w:eastAsia="zh-CN" w:bidi="ar"/>
    </w:rPr>
  </w:style>
  <w:style w:type="table" w:styleId="9">
    <w:name w:val="Table Grid"/>
    <w:basedOn w:val="8"/>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1">
    <w:name w:val="Hyperlink"/>
    <w:basedOn w:val="10"/>
    <w:autoRedefine/>
    <w:unhideWhenUsed/>
    <w:qFormat/>
    <w:uiPriority w:val="99"/>
    <w:rPr>
      <w:color w:val="0000FF" w:themeColor="hyperlink"/>
      <w:u w:val="single"/>
      <w14:textFill>
        <w14:solidFill>
          <w14:schemeClr w14:val="hlink"/>
        </w14:solidFill>
      </w14:textFill>
    </w:rPr>
  </w:style>
  <w:style w:type="paragraph" w:styleId="12">
    <w:name w:val="List Paragraph"/>
    <w:basedOn w:val="1"/>
    <w:autoRedefine/>
    <w:qFormat/>
    <w:uiPriority w:val="34"/>
    <w:pPr>
      <w:ind w:firstLine="420" w:firstLineChars="200"/>
    </w:pPr>
  </w:style>
  <w:style w:type="character" w:customStyle="1" w:styleId="13">
    <w:name w:val="页眉 Char"/>
    <w:basedOn w:val="10"/>
    <w:link w:val="6"/>
    <w:autoRedefine/>
    <w:semiHidden/>
    <w:qFormat/>
    <w:uiPriority w:val="99"/>
    <w:rPr>
      <w:sz w:val="18"/>
      <w:szCs w:val="18"/>
    </w:rPr>
  </w:style>
  <w:style w:type="character" w:customStyle="1" w:styleId="14">
    <w:name w:val="页脚 Char"/>
    <w:basedOn w:val="10"/>
    <w:link w:val="5"/>
    <w:autoRedefine/>
    <w:semiHidden/>
    <w:qFormat/>
    <w:uiPriority w:val="99"/>
    <w:rPr>
      <w:sz w:val="18"/>
      <w:szCs w:val="18"/>
    </w:rPr>
  </w:style>
  <w:style w:type="character" w:customStyle="1" w:styleId="15">
    <w:name w:val="日期 Char"/>
    <w:basedOn w:val="10"/>
    <w:link w:val="4"/>
    <w:autoRedefine/>
    <w:semiHidden/>
    <w:qFormat/>
    <w:uiPriority w:val="99"/>
  </w:style>
  <w:style w:type="paragraph" w:customStyle="1" w:styleId="16">
    <w:name w:val="reader-word-layer"/>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contractReview xmlns="http://schemas.wps.cn/vas-ai-hub/contract-review">
  <reviewItems>
    <reviewItem>
      <errorID>16c4e68b-ac32-4ad2-8b49-dd4f7a419094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400A209B</paraID>
      <start>12</start>
      <end>13</end>
      <status>modified</status>
      <modifiedWord>—</modifiedWord>
      <trackRevisions>false</trackRevisions>
    </reviewItem>
    <reviewItem>
      <errorID>095ae8c9-6478-4690-83b7-b88b55e7c875</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3ECACCEE</paraID>
      <start>17</start>
      <end>18</end>
      <status>modified</status>
      <modifiedWord>—</modifiedWord>
      <trackRevisions>false</trackRevisions>
    </reviewItem>
    <reviewItem>
      <errorID>94541f07-f3c6-4253-8f66-863ef97fc4e4</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4D125787</paraID>
      <start>12</start>
      <end>13</end>
      <status>modified</status>
      <modifiedWord>—</modifiedWord>
      <trackRevisions>false</trackRevisions>
    </reviewItem>
    <reviewItem>
      <errorID>8dbf408e-1d4e-47be-84b1-54d2e8ed99e6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56A5640D</paraID>
      <start>0</start>
      <end>2</end>
      <status>modified</status>
      <modifiedWord>1.</modifiedWord>
      <trackRevisions>false</trackRevisions>
    </reviewItem>
    <reviewItem>
      <errorID>6393e3b5-79d9-4b83-a3d8-1b6375c48136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1462409C</paraID>
      <start>0</start>
      <end>2</end>
      <status>modified</status>
      <modifiedWord>2.</modifiedWord>
      <trackRevisions>false</trackRevisions>
    </reviewItem>
    <reviewItem>
      <errorID>c2c08b7e-887a-4fe6-b28a-81f901e31766</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7BF9BFF1</paraID>
      <start>0</start>
      <end>2</end>
      <status>modified</status>
      <modifiedWord>1.</modifiedWord>
      <trackRevisions>false</trackRevisions>
    </reviewItem>
    <reviewItem>
      <errorID>38ca4886-a113-483c-a3f5-f31e45ecb409</errorID>
      <errorWord>-</errorWord>
      <group>L1_Format</group>
      <groupName>格式问题</groupName>
      <ability>L2_HalfPunc</ability>
      <abilityName>全半角检查</abilityName>
      <candidateList>
        <item>－</item>
      </candidateList>
      <explain>文本全半角错误。</explain>
      <paraID>78796299</paraID>
      <start>35</start>
      <end>36</end>
      <status>modified</status>
      <modifiedWord>－</modifiedWord>
      <trackRevisions>false</trackRevisions>
    </reviewItem>
    <reviewItem>
      <errorID>eabe5558-e903-4b89-8ad5-3fd2e8f55f0e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22F1EBD3</paraID>
      <start>0</start>
      <end>2</end>
      <status>modified</status>
      <modifiedWord>2.</modifiedWord>
      <trackRevisions>false</trackRevisions>
    </reviewItem>
    <reviewItem>
      <errorID>e2cbdc48-c6dc-4b66-95d3-ccce4eb887b0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557EDEF3</paraID>
      <start>0</start>
      <end>2</end>
      <status>modified</status>
      <modifiedWord>1.</modifiedWord>
      <trackRevisions>false</trackRevisions>
    </reviewItem>
    <reviewItem>
      <errorID>b7505eee-5dec-4ca8-a6e3-a0cf42e60dcd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2241DF70</paraID>
      <start>0</start>
      <end>2</end>
      <status>modified</status>
      <modifiedWord>2.</modifiedWord>
      <trackRevisions>false</trackRevisions>
    </reviewItem>
    <reviewItem>
      <errorID>a3001af8-effa-462d-9357-77c7a2b64798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492D55B7</paraID>
      <start>17</start>
      <end>18</end>
      <status>modified</status>
      <modifiedWord>—</modifiedWord>
      <trackRevisions>false</trackRevisions>
    </reviewItem>
    <reviewItem>
      <errorID>ac97cccc-37ec-478b-9d84-4ef4f904c1a4</errorID>
      <errorWord>)</errorWord>
      <group>L1_Format</group>
      <groupName>格式问题</groupName>
      <ability>L2_HalfPunc</ability>
      <abilityName>全半角检查</abilityName>
      <candidateList>
        <item>）</item>
      </candidateList>
      <explain>文本全半角错误。</explain>
      <paraID>66D08375</paraID>
      <start>5</start>
      <end>6</end>
      <status>modified</status>
      <modifiedWord>）</modifiedWord>
      <trackRevisions>false</trackRevisions>
    </reviewItem>
    <reviewItem>
      <errorID>3c7dd32a-296a-4c9b-afa8-25d916df627d</errorID>
      <errorWord>。】</errorWord>
      <group>L1_Punc</group>
      <groupName>标点问题</groupName>
      <ability>L2_Punc</ability>
      <abilityName>标点符号检查</abilityName>
      <candidateList>
        <item>】</item>
      </candidateList>
      <explain/>
      <paraID>3D02B38A</paraID>
      <start>92</start>
      <end>93</end>
      <status>modified</status>
      <modifiedWord>】</modifiedWord>
      <trackRevisions>false</trackRevisions>
    </reviewItem>
    <reviewItem>
      <errorID>ec16b311-d705-4156-a851-ece4b670adc4</errorID>
      <errorWord>)</errorWord>
      <group>L1_Format</group>
      <groupName>格式问题</groupName>
      <ability>L2_HalfPunc</ability>
      <abilityName>全半角检查</abilityName>
      <candidateList>
        <item>）</item>
      </candidateList>
      <explain>文本全半角错误。</explain>
      <paraID>4141B51E</paraID>
      <start>7</start>
      <end>8</end>
      <status>modified</status>
      <modifiedWord>）</modifiedWord>
      <trackRevisions>false</trackRevisions>
    </reviewItem>
    <reviewItem>
      <errorID>c4048529-080d-4a76-b288-8c0a925788c4</errorID>
      <errorWord>。】</errorWord>
      <group>L1_Punc</group>
      <groupName>标点问题</groupName>
      <ability>L2_Punc</ability>
      <abilityName>标点符号检查</abilityName>
      <candidateList>
        <item>】</item>
      </candidateList>
      <explain/>
      <paraID>27623AF0</paraID>
      <start>75</start>
      <end>76</end>
      <status>modified</status>
      <modifiedWord>】</modifiedWord>
      <trackRevisions>false</trackRevisions>
    </reviewItem>
    <reviewItem>
      <errorID>af8c0b1c-b7b1-473c-ab86-8ecb672e2cab</errorID>
      <errorWord>)</errorWord>
      <group>L1_Format</group>
      <groupName>格式问题</groupName>
      <ability>L2_HalfPunc</ability>
      <abilityName>全半角检查</abilityName>
      <candidateList>
        <item>）</item>
      </candidateList>
      <explain>文本全半角错误。</explain>
      <paraID>59FED1F8</paraID>
      <start>7</start>
      <end>8</end>
      <status>modified</status>
      <modifiedWord>）</modifiedWord>
      <trackRevisions>false</trackRevisions>
    </reviewItem>
    <reviewItem>
      <errorID>a619afef-d572-446c-96bc-a6be4dbebf5c</errorID>
      <errorWord>。】</errorWord>
      <group>L1_Punc</group>
      <groupName>标点问题</groupName>
      <ability>L2_Punc</ability>
      <abilityName>标点符号检查</abilityName>
      <candidateList>
        <item>】</item>
      </candidateList>
      <explain/>
      <paraID>35E7AE47</paraID>
      <start>66</start>
      <end>67</end>
      <status>modified</status>
      <modifiedWord>】</modifiedWord>
      <trackRevisions>false</trackRevisions>
    </reviewItem>
    <reviewItem>
      <errorID>4d7773b8-2857-47f5-a1f5-4926758411c0</errorID>
      <errorWord>。】</errorWord>
      <group>L1_Punc</group>
      <groupName>标点问题</groupName>
      <ability>L2_Punc</ability>
      <abilityName>标点符号检查</abilityName>
      <candidateList>
        <item>】</item>
      </candidateList>
      <explain/>
      <paraID> 82478F8</paraID>
      <start>134</start>
      <end>135</end>
      <status>modified</status>
      <modifiedWord>】</modifiedWord>
      <trackRevisions>false</trackRevisions>
    </reviewItem>
    <reviewItem>
      <errorID>d02a4d81-5b3b-4762-8184-5357b91e457b</errorID>
      <errorWord>)</errorWord>
      <group>L1_Format</group>
      <groupName>格式问题</groupName>
      <ability>L2_HalfPunc</ability>
      <abilityName>全半角检查</abilityName>
      <candidateList>
        <item>）</item>
      </candidateList>
      <explain>文本全半角错误。</explain>
      <paraID>14811AEF</paraID>
      <start>7</start>
      <end>8</end>
      <status>modified</status>
      <modifiedWord>）</modifiedWord>
      <trackRevisions>false</trackRevisions>
    </reviewItem>
    <reviewItem>
      <errorID>b1d8611a-b361-4041-8d1e-a8548346f3c6</errorID>
      <errorWord>)</errorWord>
      <group>L1_Format</group>
      <groupName>格式问题</groupName>
      <ability>L2_HalfPunc</ability>
      <abilityName>全半角检查</abilityName>
      <candidateList>
        <item>）</item>
      </candidateList>
      <explain>文本全半角错误。</explain>
      <paraID>730E1E78</paraID>
      <start>20</start>
      <end>21</end>
      <status>modified</status>
      <modifiedWord>）</modifiedWord>
      <trackRevisions>false</trackRevisions>
    </reviewItem>
    <reviewItem>
      <errorID>2f065689-8c86-4f52-b90b-042a9bf73042</errorID>
      <errorWord>(</errorWord>
      <group>L1_Format</group>
      <groupName>格式问题</groupName>
      <ability>L2_HalfPunc</ability>
      <abilityName>全半角检查</abilityName>
      <candidateList>
        <item>（</item>
      </candidateList>
      <explain>文本全半角错误。</explain>
      <paraID> EAB994F</paraID>
      <start>9</start>
      <end>10</end>
      <status>modified</status>
      <modifiedWord>（</modifiedWord>
      <trackRevisions>false</trackRevisions>
    </reviewItem>
    <reviewItem>
      <errorID>447232e1-2d9d-46d4-ab57-9e7b6b556c7c</errorID>
      <errorWord>)</errorWord>
      <group>L1_Format</group>
      <groupName>格式问题</groupName>
      <ability>L2_HalfPunc</ability>
      <abilityName>全半角检查</abilityName>
      <candidateList>
        <item>）</item>
      </candidateList>
      <explain>文本全半角错误。</explain>
      <paraID> EAB994F</paraID>
      <start>15</start>
      <end>16</end>
      <status>modified</status>
      <modifiedWord>）</modifiedWord>
      <trackRevisions>false</trackRevisions>
    </reviewItem>
    <reviewItem>
      <errorID>fb373878-82bf-40ea-b9ef-b97657452364</errorID>
      <errorWord>)</errorWord>
      <group>L1_Format</group>
      <groupName>格式问题</groupName>
      <ability>L2_HalfPunc</ability>
      <abilityName>全半角检查</abilityName>
      <candidateList>
        <item>）</item>
      </candidateList>
      <explain>文本全半角错误。</explain>
      <paraID>2709C000</paraID>
      <start>6</start>
      <end>7</end>
      <status>modified</status>
      <modifiedWord>）</modifiedWord>
      <trackRevisions>false</trackRevisions>
    </reviewItem>
    <reviewItem>
      <errorID>bfa88933-f7ed-4544-ba71-23ee6b2db822</errorID>
      <errorWord>详实</errorWord>
      <group>L1_Word</group>
      <groupName>字词问题</groupName>
      <ability>L2_Typo</ability>
      <abilityName>字词错误</abilityName>
      <candidateList>
        <item>翔实</item>
      </candidateList>
      <explain/>
      <paraID> E172D66</paraID>
      <start>32</start>
      <end>34</end>
      <status>ignored</status>
      <modifiedWord/>
      <trackRevisions>false</trackRevisions>
    </reviewItem>
    <reviewItem>
      <errorID>444be896-277e-4c50-859a-d0fb0a5ae3ab</errorID>
      <errorWord>详实</errorWord>
      <group>L1_Word</group>
      <groupName>字词问题</groupName>
      <ability>L2_Typo</ability>
      <abilityName>字词错误</abilityName>
      <candidateList>
        <item>翔实</item>
      </candidateList>
      <explain/>
      <paraID>6AA39991</paraID>
      <start>36</start>
      <end>38</end>
      <status>ignored</status>
      <modifiedWord/>
      <trackRevisions>false</trackRevisions>
    </reviewItem>
    <reviewItem>
      <errorID>7fbeeb52-8ab3-4676-aed2-e34e855acaac</errorID>
      <errorWord>)</errorWord>
      <group>L1_Format</group>
      <groupName>格式问题</groupName>
      <ability>L2_HalfPunc</ability>
      <abilityName>全半角检查</abilityName>
      <candidateList>
        <item>）</item>
      </candidateList>
      <explain>文本全半角错误。</explain>
      <paraID>43E74A4F</paraID>
      <start>6</start>
      <end>7</end>
      <status>modified</status>
      <modifiedWord>）</modifiedWord>
      <trackRevisions>false</trackRevisions>
    </reviewItem>
    <reviewItem>
      <errorID>7e012639-a472-4bc6-b549-2a4ecd59d548</errorID>
      <errorWord>。】</errorWord>
      <group>L1_Punc</group>
      <groupName>标点问题</groupName>
      <ability>L2_Punc</ability>
      <abilityName>标点符号检查</abilityName>
      <candidateList>
        <item>】</item>
      </candidateList>
      <explain/>
      <paraID>6E2BC12A</paraID>
      <start>50</start>
      <end>51</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f01a49-1e92-40c1-8433-daf0220cee29}">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7</Pages>
  <Words>1299</Words>
  <Characters>1356</Characters>
  <Lines>4</Lines>
  <Paragraphs>1</Paragraphs>
  <TotalTime>10</TotalTime>
  <ScaleCrop>false</ScaleCrop>
  <LinksUpToDate>false</LinksUpToDate>
  <CharactersWithSpaces>1366</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2015-09-07T02:11:00Z</dcterms:created>
  <dc:creator>微软用户</dc:creator>
  <cp:lastModifiedBy>hybx</cp:lastModifiedBy>
  <cp:lastPrinted>2024-05-29T04:00:00Z</cp:lastPrinted>
  <dcterms:modified xsi:type="dcterms:W3CDTF">2026-04-24T01:56:56Z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DE53CEBC89CB4C72AA80251CAEAA3EBA_13</vt:lpwstr>
  </property>
  <property fmtid="{D5CDD505-2E9C-101B-9397-08002B2CF9AE}" pid="4" name="KSOTemplateDocerSaveRecord">
    <vt:lpwstr>eyJoZGlkIjoiNmUwZGNjNTc1YjZiNjlkMTViOWYzNzk3NDUzODgyMzkiLCJ1c2VySWQiOiI1NTI1NjM5MzcifQ==</vt:lpwstr>
  </property>
</Properties>
</file>