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6C2136">
      <w:pPr>
        <w:rPr>
          <w:rFonts w:hint="eastAsia" w:ascii="黑体" w:hAnsi="黑体" w:eastAsia="黑体" w:cs="黑体"/>
          <w:sz w:val="32"/>
          <w:szCs w:val="32"/>
        </w:rPr>
      </w:pPr>
      <w:r>
        <w:rPr>
          <w:rFonts w:hint="eastAsia" w:ascii="黑体" w:hAnsi="黑体" w:eastAsia="黑体" w:cs="黑体"/>
          <w:sz w:val="32"/>
          <w:szCs w:val="32"/>
        </w:rPr>
        <w:t>附件</w:t>
      </w:r>
      <w:r>
        <w:rPr>
          <w:rFonts w:hint="eastAsia" w:ascii="黑体" w:hAnsi="黑体" w:eastAsia="黑体" w:cs="黑体"/>
          <w:sz w:val="32"/>
          <w:szCs w:val="32"/>
          <w:lang w:val="en-US" w:eastAsia="zh-CN"/>
        </w:rPr>
        <w:t>1</w:t>
      </w:r>
      <w:r>
        <w:rPr>
          <w:rFonts w:hint="eastAsia" w:ascii="黑体" w:hAnsi="黑体" w:eastAsia="黑体" w:cs="黑体"/>
          <w:sz w:val="32"/>
          <w:szCs w:val="32"/>
        </w:rPr>
        <w:t>：</w:t>
      </w:r>
    </w:p>
    <w:p w14:paraId="7EE6E0B9">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采购需求</w:t>
      </w:r>
    </w:p>
    <w:p w14:paraId="15FA2ED3">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项目名称：中山市南朗医院2026年-2028年辅助岗位服务外包采购项目</w:t>
      </w:r>
    </w:p>
    <w:p w14:paraId="255D77E5">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服务内容：采购一家具备资质的外包服务供应商，负责向中山市南朗医院提供总计17个辅助岗位的外包人员，涵盖护理辅助、医技辅助、导诊、药剂、收费、司机等岗位，供应商全面负责外包人员的人事、劳动、工资、社保等所有人事劳资管理事宜。</w:t>
      </w:r>
    </w:p>
    <w:p w14:paraId="6427A9AF">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服务期：2年</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自合同签订之日起生效</w:t>
      </w:r>
      <w:r>
        <w:rPr>
          <w:rFonts w:hint="eastAsia" w:ascii="仿宋" w:hAnsi="仿宋" w:eastAsia="仿宋" w:cs="仿宋"/>
          <w:sz w:val="32"/>
          <w:szCs w:val="32"/>
        </w:rPr>
        <w:t>。</w:t>
      </w:r>
    </w:p>
    <w:p w14:paraId="1E5CA8DD">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项目预算：本项目采用包干制报价，预算金额为3074328.00元/</w:t>
      </w:r>
      <w:r>
        <w:rPr>
          <w:rFonts w:hint="eastAsia" w:ascii="仿宋" w:hAnsi="仿宋" w:eastAsia="仿宋" w:cs="仿宋"/>
          <w:sz w:val="32"/>
          <w:szCs w:val="32"/>
          <w:lang w:val="en-US" w:eastAsia="zh-CN"/>
        </w:rPr>
        <w:t>2年(按两年全部岗位全勤测算)</w:t>
      </w:r>
      <w:r>
        <w:rPr>
          <w:rFonts w:hint="eastAsia" w:ascii="仿宋" w:hAnsi="仿宋" w:eastAsia="仿宋" w:cs="仿宋"/>
          <w:sz w:val="32"/>
          <w:szCs w:val="32"/>
        </w:rPr>
        <w:t>。投标报价须包含所有成本、税费和利润（含外包人员工资、加班费、福利、社保、补充医疗保险、住房公积金、管理服务费、税费等一切费用）</w:t>
      </w:r>
      <w:r>
        <w:rPr>
          <w:rFonts w:hint="eastAsia" w:ascii="仿宋" w:hAnsi="仿宋" w:eastAsia="仿宋" w:cs="仿宋"/>
          <w:sz w:val="32"/>
          <w:szCs w:val="32"/>
          <w:lang w:eastAsia="zh-CN"/>
        </w:rPr>
        <w:t>，</w:t>
      </w:r>
      <w:bookmarkStart w:id="0" w:name="_GoBack"/>
      <w:bookmarkEnd w:id="0"/>
      <w:r>
        <w:rPr>
          <w:rFonts w:hint="eastAsia" w:ascii="仿宋" w:hAnsi="仿宋" w:eastAsia="仿宋" w:cs="仿宋"/>
          <w:sz w:val="32"/>
          <w:szCs w:val="32"/>
        </w:rPr>
        <w:t>费用按实际在岗人数结合考核结果按月结算。</w:t>
      </w:r>
    </w:p>
    <w:p w14:paraId="72BC00F2">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项目需求</w:t>
      </w:r>
    </w:p>
    <w:p w14:paraId="0F80A298">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人员到岗及试用期要求</w:t>
      </w:r>
    </w:p>
    <w:p w14:paraId="60076A20">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外包服务合同签订后，供应商须按采购人要求配齐外包人员并进场开展工作。</w:t>
      </w:r>
    </w:p>
    <w:p w14:paraId="2649B831">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项目所列总计17个辅助岗位的配置需求，为采购人在合同期内的意向招聘岗位及人数上限，并非要求供应商在合同签订后一次性全部配齐。合同期内，采购人将根据实际工作需要，分批次、分岗位通知供应商进行人员招聘与派遣。服务费用按实际在岗人数及服务时间进行结算，未实际发生的岗位不产生费用。</w:t>
      </w:r>
    </w:p>
    <w:p w14:paraId="1CC1A264">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外包人员设1个月试用期，自其到岗之日起计算，试用期包含在合同服务期限内。</w:t>
      </w:r>
    </w:p>
    <w:p w14:paraId="16FE8398">
      <w:pPr>
        <w:keepNext w:val="0"/>
        <w:keepLines w:val="0"/>
        <w:pageBreakBefore w:val="0"/>
        <w:widowControl w:val="0"/>
        <w:numPr>
          <w:ilvl w:val="0"/>
          <w:numId w:val="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试用期内，采购人有权对外包人员的工作能力、工作态度及是否符合岗位要求进行全面考察。若采购人认为外包人员不符合录用条件或无法满足工作要求的，有权随时通知供应商予以更换，供应商应在收到通知后5个工作日内重新外包合格人员，由此产生的费用由供应商承担。</w:t>
      </w:r>
    </w:p>
    <w:p w14:paraId="5DBB9699">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项目管理要求</w:t>
      </w:r>
    </w:p>
    <w:p w14:paraId="123BB33D">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供应商须设项目负责人1名，负责与采购单位直接沟通日常管理事项，要求具备良好的沟通协调能力及应变处理能力。同时负责外包人员的日常事务，协调处理外包人员与采购人之间的关系。</w:t>
      </w:r>
    </w:p>
    <w:p w14:paraId="0204DEC9">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供应商须全面负责外包人员的人事、劳动、工资、社保、公积金、档案、党团关系等所有人事劳资管理事宜。</w:t>
      </w:r>
    </w:p>
    <w:p w14:paraId="360DF4EE">
      <w:pPr>
        <w:keepNext w:val="0"/>
        <w:keepLines w:val="0"/>
        <w:pageBreakBefore w:val="0"/>
        <w:widowControl w:val="0"/>
        <w:numPr>
          <w:ilvl w:val="0"/>
          <w:numId w:val="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供应商须负责处理外包人员的劳动仲裁、诉讼、工伤、法律法规咨询等事宜，并承担由此引发的全部责任，确保不影响采购人的正常工作与声誉。</w:t>
      </w:r>
    </w:p>
    <w:p w14:paraId="71D2D5C5">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投标报价要求</w:t>
      </w:r>
    </w:p>
    <w:p w14:paraId="060AE632">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本项目投标报价为包干价，应包括：</w:t>
      </w:r>
    </w:p>
    <w:p w14:paraId="7B1F3B08">
      <w:pPr>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外包人员的工资、加班费、福利、社保、补充医疗保险、住房公积金及完成该项目所需一切税费等招标文件要求的所有费用。</w:t>
      </w:r>
    </w:p>
    <w:p w14:paraId="418B8074">
      <w:pPr>
        <w:keepNext w:val="0"/>
        <w:keepLines w:val="0"/>
        <w:pageBreakBefore w:val="0"/>
        <w:widowControl w:val="0"/>
        <w:numPr>
          <w:ilvl w:val="0"/>
          <w:numId w:val="5"/>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外包服务管理费、税费等。</w:t>
      </w:r>
    </w:p>
    <w:p w14:paraId="2A82BD69">
      <w:pPr>
        <w:keepNext w:val="0"/>
        <w:keepLines w:val="0"/>
        <w:pageBreakBefore w:val="0"/>
        <w:widowControl w:val="0"/>
        <w:numPr>
          <w:ilvl w:val="0"/>
          <w:numId w:val="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服务内容及要求</w:t>
      </w:r>
    </w:p>
    <w:p w14:paraId="77A50A70">
      <w:pPr>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服务内容</w:t>
      </w:r>
    </w:p>
    <w:p w14:paraId="2087E4F5">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供应商根据采购人需求，提供符合岗位要求的合格外包人员，从事指定的辅助性工作。</w:t>
      </w:r>
    </w:p>
    <w:p w14:paraId="376D8F3B">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外包人员需服从采购人的工作安排和调度，具体工作及轮休时间由采购人根据国家规定及工作需要统一安排。</w:t>
      </w:r>
    </w:p>
    <w:p w14:paraId="677BDB8F">
      <w:pPr>
        <w:keepNext w:val="0"/>
        <w:keepLines w:val="0"/>
        <w:pageBreakBefore w:val="0"/>
        <w:widowControl w:val="0"/>
        <w:numPr>
          <w:ilvl w:val="0"/>
          <w:numId w:val="7"/>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各岗位具体服务内容及要求详见附件《外包岗位需求一览表》。</w:t>
      </w:r>
    </w:p>
    <w:p w14:paraId="0FC1ABA5">
      <w:pPr>
        <w:keepNext w:val="0"/>
        <w:keepLines w:val="0"/>
        <w:pageBreakBefore w:val="0"/>
        <w:widowControl w:val="0"/>
        <w:numPr>
          <w:ilvl w:val="0"/>
          <w:numId w:val="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服务要求</w:t>
      </w:r>
    </w:p>
    <w:p w14:paraId="6A6D40F5">
      <w:pPr>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供应商负责对外包人员的资质审查、录用等工作，并严格按劳动法支付各项薪酬和社会保险福利等。</w:t>
      </w:r>
    </w:p>
    <w:p w14:paraId="275A40CE">
      <w:pPr>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供应商必须严格按照国家相关的劳动法规和合同条例的规定，与本项目外包人员签订劳动合同。</w:t>
      </w:r>
    </w:p>
    <w:p w14:paraId="3E6923EC">
      <w:pPr>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在出现人员辞职、调整、辞退等人员变动情况时，供应商须及时补派，并报备采购人，保证服务人员相对稳定、不缺岗。</w:t>
      </w:r>
    </w:p>
    <w:p w14:paraId="3CCB25C1">
      <w:pPr>
        <w:keepNext w:val="0"/>
        <w:keepLines w:val="0"/>
        <w:pageBreakBefore w:val="0"/>
        <w:widowControl w:val="0"/>
        <w:numPr>
          <w:ilvl w:val="0"/>
          <w:numId w:val="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供应商须按《</w:t>
      </w:r>
      <w:r>
        <w:rPr>
          <w:rFonts w:hint="eastAsia" w:ascii="仿宋" w:hAnsi="仿宋" w:eastAsia="仿宋" w:cs="仿宋"/>
          <w:sz w:val="32"/>
          <w:szCs w:val="32"/>
          <w:lang w:eastAsia="zh-CN"/>
        </w:rPr>
        <w:t>中华人民共和国劳动法</w:t>
      </w:r>
      <w:r>
        <w:rPr>
          <w:rFonts w:hint="eastAsia" w:ascii="仿宋" w:hAnsi="仿宋" w:eastAsia="仿宋" w:cs="仿宋"/>
          <w:sz w:val="32"/>
          <w:szCs w:val="32"/>
        </w:rPr>
        <w:t>》及《</w:t>
      </w:r>
      <w:r>
        <w:rPr>
          <w:rFonts w:hint="eastAsia" w:ascii="仿宋" w:hAnsi="仿宋" w:eastAsia="仿宋" w:cs="仿宋"/>
          <w:sz w:val="32"/>
          <w:szCs w:val="32"/>
          <w:lang w:eastAsia="zh-CN"/>
        </w:rPr>
        <w:t>中华人民共和国劳动合同法</w:t>
      </w:r>
      <w:r>
        <w:rPr>
          <w:rFonts w:hint="eastAsia" w:ascii="仿宋" w:hAnsi="仿宋" w:eastAsia="仿宋" w:cs="仿宋"/>
          <w:sz w:val="32"/>
          <w:szCs w:val="32"/>
        </w:rPr>
        <w:t>》规定为外包人员发放工资、社保等福利待遇，包括但不限于以下内容：</w:t>
      </w:r>
    </w:p>
    <w:p w14:paraId="205F63CA">
      <w:pPr>
        <w:keepNext w:val="0"/>
        <w:keepLines w:val="0"/>
        <w:pageBreakBefore w:val="0"/>
        <w:widowControl w:val="0"/>
        <w:numPr>
          <w:ilvl w:val="0"/>
          <w:numId w:val="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收取、审核人员提交的入职资料，签订劳动合同，及时办理劳动合同的备案手续；</w:t>
      </w:r>
    </w:p>
    <w:p w14:paraId="352344AF">
      <w:pPr>
        <w:keepNext w:val="0"/>
        <w:keepLines w:val="0"/>
        <w:pageBreakBefore w:val="0"/>
        <w:widowControl w:val="0"/>
        <w:numPr>
          <w:ilvl w:val="0"/>
          <w:numId w:val="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办理聘用、离职、续签、解除等手续；人员的聘用或解除用工需提前报采购人备案；</w:t>
      </w:r>
    </w:p>
    <w:p w14:paraId="4670DE3A">
      <w:pPr>
        <w:keepNext w:val="0"/>
        <w:keepLines w:val="0"/>
        <w:pageBreakBefore w:val="0"/>
        <w:widowControl w:val="0"/>
        <w:numPr>
          <w:ilvl w:val="0"/>
          <w:numId w:val="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每月为外包人员办理入/离职社保增减变动；按照政策办理个人信息变更；</w:t>
      </w:r>
    </w:p>
    <w:p w14:paraId="0480AFD0">
      <w:pPr>
        <w:keepNext w:val="0"/>
        <w:keepLines w:val="0"/>
        <w:pageBreakBefore w:val="0"/>
        <w:widowControl w:val="0"/>
        <w:numPr>
          <w:ilvl w:val="0"/>
          <w:numId w:val="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核算外包人员工资、加班费、社保等福利待遇数据；按时发放工资；代扣代缴个人所得税；供应商与外包人员之间产生的纠纷由供应商承担；</w:t>
      </w:r>
    </w:p>
    <w:p w14:paraId="24FCC9CC">
      <w:pPr>
        <w:keepNext w:val="0"/>
        <w:keepLines w:val="0"/>
        <w:pageBreakBefore w:val="0"/>
        <w:widowControl w:val="0"/>
        <w:numPr>
          <w:ilvl w:val="0"/>
          <w:numId w:val="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为外包人员办理工伤认定申请手续，协助处理工伤医疗费的报销手续以及劳动能力鉴定申请，积极处理工伤伤残补助申请；</w:t>
      </w:r>
    </w:p>
    <w:p w14:paraId="721E43FE">
      <w:pPr>
        <w:keepNext w:val="0"/>
        <w:keepLines w:val="0"/>
        <w:pageBreakBefore w:val="0"/>
        <w:widowControl w:val="0"/>
        <w:numPr>
          <w:ilvl w:val="0"/>
          <w:numId w:val="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建立外包人员管理数据库；及时更新录入外包人员人事信息数据。</w:t>
      </w:r>
    </w:p>
    <w:p w14:paraId="2EB15089">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安全责任及人员从业规范要求</w:t>
      </w:r>
    </w:p>
    <w:p w14:paraId="302919FB">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（一）安全责任要求</w:t>
      </w:r>
    </w:p>
    <w:p w14:paraId="759ADEA3">
      <w:pPr>
        <w:keepNext w:val="0"/>
        <w:keepLines w:val="0"/>
        <w:pageBreakBefore w:val="0"/>
        <w:widowControl w:val="0"/>
        <w:numPr>
          <w:ilvl w:val="0"/>
          <w:numId w:val="10"/>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认真贯彻执行“安全第一、预防为主”的方针，遵守国家法律法规和安全操作规程，守法经营，落实各级主管部门的安全生产管理规定，组织从业人员学习安全知识，最大限度地控制和减少安全事故的发生。</w:t>
      </w:r>
    </w:p>
    <w:p w14:paraId="63671788">
      <w:pPr>
        <w:keepNext w:val="0"/>
        <w:keepLines w:val="0"/>
        <w:pageBreakBefore w:val="0"/>
        <w:widowControl w:val="0"/>
        <w:numPr>
          <w:ilvl w:val="0"/>
          <w:numId w:val="10"/>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供应商是安全工作的第一责任人，对安全工作负总责。外包人员凡因违反相关法律法规造成后果的，由外包人员及供应商负责。供应商配置的司机岗位人员须具有对应车辆驾驶证资格。</w:t>
      </w:r>
    </w:p>
    <w:p w14:paraId="085946AE">
      <w:pPr>
        <w:keepNext w:val="0"/>
        <w:keepLines w:val="0"/>
        <w:pageBreakBefore w:val="0"/>
        <w:widowControl w:val="0"/>
        <w:numPr>
          <w:ilvl w:val="0"/>
          <w:numId w:val="10"/>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内部设有岗前培训机构，所有工作人员必须100%经过岗前培训，确保为采购人提供优质、安全的服务，确保外包人员遵纪守法，不收馈赠，不刁难群众。</w:t>
      </w:r>
    </w:p>
    <w:p w14:paraId="3C631846">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（二）人员从业规范要求</w:t>
      </w:r>
    </w:p>
    <w:p w14:paraId="356FC511">
      <w:pPr>
        <w:keepNext w:val="0"/>
        <w:keepLines w:val="0"/>
        <w:pageBreakBefore w:val="0"/>
        <w:widowControl w:val="0"/>
        <w:numPr>
          <w:ilvl w:val="0"/>
          <w:numId w:val="11"/>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外包人员要严格遵守国家各项</w:t>
      </w:r>
      <w:r>
        <w:rPr>
          <w:rFonts w:hint="eastAsia" w:ascii="仿宋" w:hAnsi="仿宋" w:eastAsia="仿宋" w:cs="仿宋"/>
          <w:sz w:val="32"/>
          <w:szCs w:val="32"/>
          <w:lang w:eastAsia="zh-CN"/>
        </w:rPr>
        <w:t>法律法规</w:t>
      </w:r>
      <w:r>
        <w:rPr>
          <w:rFonts w:hint="eastAsia" w:ascii="仿宋" w:hAnsi="仿宋" w:eastAsia="仿宋" w:cs="仿宋"/>
          <w:sz w:val="32"/>
          <w:szCs w:val="32"/>
        </w:rPr>
        <w:t>、规章制度及采购人的各项管理制度。供应商内部应具有健全的管理制度。</w:t>
      </w:r>
    </w:p>
    <w:p w14:paraId="022D0C80">
      <w:pPr>
        <w:keepNext w:val="0"/>
        <w:keepLines w:val="0"/>
        <w:pageBreakBefore w:val="0"/>
        <w:widowControl w:val="0"/>
        <w:numPr>
          <w:ilvl w:val="0"/>
          <w:numId w:val="11"/>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严禁违规操作。服务期内，相关人员不得在工作时间饮酒（备勤人员亦同）。要挂牌上岗，仪表整洁，语言文明，服务周到，遵纪守法。对患者/服务对象要有热心、细心、耐心和虚心，遵守廉洁纪律，自觉拒收红包礼物。</w:t>
      </w:r>
    </w:p>
    <w:p w14:paraId="5C1D176A">
      <w:pPr>
        <w:keepNext w:val="0"/>
        <w:keepLines w:val="0"/>
        <w:pageBreakBefore w:val="0"/>
        <w:widowControl w:val="0"/>
        <w:numPr>
          <w:ilvl w:val="0"/>
          <w:numId w:val="11"/>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服从管理和调度，遵守考勤制度。按时</w:t>
      </w:r>
      <w:r>
        <w:rPr>
          <w:rFonts w:hint="eastAsia" w:ascii="仿宋" w:hAnsi="仿宋" w:eastAsia="仿宋" w:cs="仿宋"/>
          <w:sz w:val="32"/>
          <w:szCs w:val="32"/>
          <w:lang w:eastAsia="zh-CN"/>
        </w:rPr>
        <w:t>上下班</w:t>
      </w:r>
      <w:r>
        <w:rPr>
          <w:rFonts w:hint="eastAsia" w:ascii="仿宋" w:hAnsi="仿宋" w:eastAsia="仿宋" w:cs="仿宋"/>
          <w:sz w:val="32"/>
          <w:szCs w:val="32"/>
        </w:rPr>
        <w:t>，不聚众聊天、不搬弄是非；无工作任务时，不得随便外出或</w:t>
      </w:r>
      <w:r>
        <w:rPr>
          <w:rFonts w:hint="eastAsia" w:ascii="仿宋" w:hAnsi="仿宋" w:eastAsia="仿宋" w:cs="仿宋"/>
          <w:sz w:val="32"/>
          <w:szCs w:val="32"/>
          <w:lang w:eastAsia="zh-CN"/>
        </w:rPr>
        <w:t>串岗</w:t>
      </w:r>
      <w:r>
        <w:rPr>
          <w:rFonts w:hint="eastAsia" w:ascii="仿宋" w:hAnsi="仿宋" w:eastAsia="仿宋" w:cs="仿宋"/>
          <w:sz w:val="32"/>
          <w:szCs w:val="32"/>
        </w:rPr>
        <w:t>。</w:t>
      </w:r>
    </w:p>
    <w:p w14:paraId="28EDFAC8">
      <w:pPr>
        <w:keepNext w:val="0"/>
        <w:keepLines w:val="0"/>
        <w:pageBreakBefore w:val="0"/>
        <w:widowControl w:val="0"/>
        <w:numPr>
          <w:ilvl w:val="0"/>
          <w:numId w:val="11"/>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供应商须教育外包人员遵守采购人相关规则制度，服从和执行采购人的工作安排和调度，不得以任何形式向他人提供或泄露属于采购人或虽属于他人但采购人承诺有保密义务的秘密信息。</w:t>
      </w:r>
    </w:p>
    <w:p w14:paraId="40DF1ADB">
      <w:pPr>
        <w:keepNext w:val="0"/>
        <w:keepLines w:val="0"/>
        <w:pageBreakBefore w:val="0"/>
        <w:widowControl w:val="0"/>
        <w:numPr>
          <w:ilvl w:val="0"/>
          <w:numId w:val="11"/>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严禁外包人员在服务期内从事任何非本项</w:t>
      </w:r>
      <w:r>
        <w:rPr>
          <w:rFonts w:hint="eastAsia" w:ascii="仿宋" w:hAnsi="仿宋" w:eastAsia="仿宋" w:cs="仿宋"/>
          <w:sz w:val="32"/>
          <w:szCs w:val="32"/>
          <w:lang w:eastAsia="zh-CN"/>
        </w:rPr>
        <w:t>目以</w:t>
      </w:r>
      <w:r>
        <w:rPr>
          <w:rFonts w:hint="eastAsia" w:ascii="仿宋" w:hAnsi="仿宋" w:eastAsia="仿宋" w:cs="仿宋"/>
          <w:sz w:val="32"/>
          <w:szCs w:val="32"/>
        </w:rPr>
        <w:t>外的经营性活动及违法活动。</w:t>
      </w:r>
    </w:p>
    <w:p w14:paraId="7B229FF3">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人员配置</w:t>
      </w:r>
    </w:p>
    <w:p w14:paraId="07BB8210">
      <w:pPr>
        <w:keepNext w:val="0"/>
        <w:keepLines w:val="0"/>
        <w:pageBreakBefore w:val="0"/>
        <w:widowControl w:val="0"/>
        <w:numPr>
          <w:ilvl w:val="0"/>
          <w:numId w:val="0"/>
        </w:numPr>
        <w:kinsoku/>
        <w:wordWrap/>
        <w:overflowPunct/>
        <w:topLinePunct w:val="0"/>
        <w:autoSpaceDE/>
        <w:autoSpaceDN/>
        <w:bidi w:val="0"/>
        <w:adjustRightInd/>
        <w:snapToGrid/>
        <w:ind w:leftChars="0"/>
        <w:jc w:val="center"/>
        <w:textAlignment w:val="auto"/>
        <w:rPr>
          <w:rFonts w:hint="eastAsia" w:ascii="仿宋" w:hAnsi="仿宋" w:eastAsia="仿宋" w:cs="仿宋"/>
          <w:sz w:val="32"/>
          <w:szCs w:val="32"/>
        </w:rPr>
      </w:pPr>
      <w:r>
        <w:rPr>
          <w:rFonts w:hint="eastAsia" w:ascii="仿宋" w:hAnsi="仿宋" w:eastAsia="仿宋" w:cs="仿宋"/>
          <w:sz w:val="32"/>
          <w:szCs w:val="32"/>
        </w:rPr>
        <w:t>外包岗位需求一览表</w:t>
      </w:r>
    </w:p>
    <w:tbl>
      <w:tblPr>
        <w:tblStyle w:val="2"/>
        <w:tblW w:w="10013" w:type="dxa"/>
        <w:tblInd w:w="-46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6"/>
        <w:gridCol w:w="1192"/>
        <w:gridCol w:w="1860"/>
        <w:gridCol w:w="1050"/>
        <w:gridCol w:w="5175"/>
      </w:tblGrid>
      <w:tr w14:paraId="70259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437BE">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8C390">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科室</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0506B">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岗位名称</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5352">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人数</w:t>
            </w:r>
          </w:p>
        </w:tc>
        <w:tc>
          <w:tcPr>
            <w:tcW w:w="51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AC0C2">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highlight w:val="none"/>
                <w:u w:val="none"/>
                <w:lang w:val="en-US" w:eastAsia="zh-CN"/>
              </w:rPr>
            </w:pPr>
            <w:r>
              <w:rPr>
                <w:rFonts w:hint="eastAsia" w:ascii="宋体" w:hAnsi="宋体" w:eastAsia="宋体" w:cs="宋体"/>
                <w:b/>
                <w:bCs/>
                <w:i w:val="0"/>
                <w:iCs w:val="0"/>
                <w:color w:val="000000"/>
                <w:sz w:val="21"/>
                <w:szCs w:val="21"/>
                <w:highlight w:val="none"/>
                <w:u w:val="none"/>
                <w:lang w:val="en-US" w:eastAsia="zh-CN"/>
              </w:rPr>
              <w:t>岗位要求</w:t>
            </w:r>
          </w:p>
        </w:tc>
      </w:tr>
      <w:tr w14:paraId="067A2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52A2D">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BE79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临床科室</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5A97E">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护理辅助岗/助理护士</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9ABA">
            <w:pPr>
              <w:keepNext w:val="0"/>
              <w:keepLines w:val="0"/>
              <w:widowControl/>
              <w:suppressLineNumbers w:val="0"/>
              <w:spacing w:line="240" w:lineRule="auto"/>
              <w:jc w:val="center"/>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6</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06F6C">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大专及以上学历。本岗位相应证书，初级及以上职称。</w:t>
            </w:r>
          </w:p>
        </w:tc>
      </w:tr>
      <w:tr w14:paraId="4F4D1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7EB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C2A5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医技</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9E1DC3">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影像/</w:t>
            </w:r>
            <w:r>
              <w:rPr>
                <w:rFonts w:hint="eastAsia" w:ascii="宋体" w:hAnsi="宋体" w:eastAsia="宋体" w:cs="宋体"/>
                <w:i w:val="0"/>
                <w:iCs w:val="0"/>
                <w:color w:val="000000"/>
                <w:sz w:val="21"/>
                <w:szCs w:val="21"/>
                <w:highlight w:val="none"/>
                <w:u w:val="none"/>
                <w:lang w:val="en-US" w:eastAsia="zh-CN"/>
              </w:rPr>
              <w:t>检验/康复医技类</w:t>
            </w:r>
            <w:r>
              <w:rPr>
                <w:rFonts w:hint="eastAsia" w:ascii="宋体" w:hAnsi="宋体" w:eastAsia="宋体" w:cs="宋体"/>
                <w:i w:val="0"/>
                <w:iCs w:val="0"/>
                <w:color w:val="000000"/>
                <w:sz w:val="21"/>
                <w:szCs w:val="21"/>
                <w:highlight w:val="none"/>
                <w:u w:val="none"/>
                <w:lang w:eastAsia="zh-CN"/>
              </w:rPr>
              <w:t>岗</w:t>
            </w:r>
            <w:r>
              <w:rPr>
                <w:rFonts w:hint="eastAsia" w:ascii="宋体" w:hAnsi="宋体" w:eastAsia="宋体" w:cs="宋体"/>
                <w:i w:val="0"/>
                <w:iCs w:val="0"/>
                <w:color w:val="000000"/>
                <w:sz w:val="21"/>
                <w:szCs w:val="21"/>
                <w:highlight w:val="none"/>
                <w:u w:val="none"/>
                <w:lang w:val="en-US" w:eastAsia="zh-CN"/>
              </w:rPr>
              <w:t>位</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5FADC4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5C6DA">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大专及以上学历，具备相关专业岗位资格证书。</w:t>
            </w:r>
          </w:p>
        </w:tc>
      </w:tr>
      <w:tr w14:paraId="18BFD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C83E">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3</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D4FC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临床科室、</w:t>
            </w:r>
          </w:p>
          <w:p w14:paraId="025C852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供应室</w:t>
            </w:r>
          </w:p>
        </w:tc>
        <w:tc>
          <w:tcPr>
            <w:tcW w:w="18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5329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eastAsia="zh-CN"/>
              </w:rPr>
              <w:t>导医/导</w:t>
            </w:r>
            <w:r>
              <w:rPr>
                <w:rFonts w:hint="eastAsia" w:ascii="宋体" w:hAnsi="宋体" w:eastAsia="宋体" w:cs="宋体"/>
                <w:i w:val="0"/>
                <w:iCs w:val="0"/>
                <w:color w:val="000000"/>
                <w:sz w:val="21"/>
                <w:szCs w:val="21"/>
                <w:highlight w:val="none"/>
                <w:u w:val="none"/>
                <w:lang w:val="en-US" w:eastAsia="zh-CN"/>
              </w:rPr>
              <w:t>诊、供应室工人</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DF6F92">
            <w:pPr>
              <w:keepNext w:val="0"/>
              <w:keepLines w:val="0"/>
              <w:widowControl/>
              <w:suppressLineNumbers w:val="0"/>
              <w:spacing w:line="240" w:lineRule="auto"/>
              <w:jc w:val="center"/>
              <w:textAlignment w:val="center"/>
              <w:rPr>
                <w:rFonts w:hint="default"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1</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BBC29">
            <w:pPr>
              <w:keepNext w:val="0"/>
              <w:keepLines w:val="0"/>
              <w:widowControl/>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1.大专及以上。有医院工作经验优先。</w:t>
            </w:r>
          </w:p>
          <w:p w14:paraId="23DD5DDF">
            <w:pPr>
              <w:keepNext w:val="0"/>
              <w:keepLines w:val="0"/>
              <w:widowControl/>
              <w:numPr>
                <w:ilvl w:val="0"/>
                <w:numId w:val="0"/>
              </w:numPr>
              <w:suppressLineNumbers w:val="0"/>
              <w:spacing w:line="240" w:lineRule="auto"/>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2.五官端正，形象气质佳，年龄40周岁及以下（</w:t>
            </w:r>
            <w:r>
              <w:rPr>
                <w:rFonts w:hint="eastAsia" w:ascii="宋体" w:hAnsi="宋体" w:eastAsia="宋体" w:cs="宋体"/>
                <w:i w:val="0"/>
                <w:iCs w:val="0"/>
                <w:color w:val="auto"/>
                <w:sz w:val="21"/>
                <w:szCs w:val="21"/>
                <w:highlight w:val="none"/>
                <w:u w:val="none"/>
                <w:lang w:eastAsia="zh-CN"/>
              </w:rPr>
              <w:t>导医/导</w:t>
            </w:r>
            <w:r>
              <w:rPr>
                <w:rFonts w:hint="eastAsia" w:ascii="宋体" w:hAnsi="宋体" w:eastAsia="宋体" w:cs="宋体"/>
                <w:i w:val="0"/>
                <w:iCs w:val="0"/>
                <w:color w:val="auto"/>
                <w:sz w:val="21"/>
                <w:szCs w:val="21"/>
                <w:highlight w:val="none"/>
                <w:u w:val="none"/>
                <w:lang w:val="en-US" w:eastAsia="zh-CN"/>
              </w:rPr>
              <w:t>诊</w:t>
            </w:r>
            <w:r>
              <w:rPr>
                <w:rFonts w:hint="eastAsia" w:ascii="宋体" w:hAnsi="宋体" w:eastAsia="宋体" w:cs="宋体"/>
                <w:i w:val="0"/>
                <w:iCs w:val="0"/>
                <w:color w:val="auto"/>
                <w:kern w:val="0"/>
                <w:sz w:val="21"/>
                <w:szCs w:val="21"/>
                <w:highlight w:val="none"/>
                <w:u w:val="none"/>
                <w:lang w:val="en-US" w:eastAsia="zh-CN" w:bidi="ar"/>
              </w:rPr>
              <w:t>）。3.善于与人沟通、能吃苦耐劳、遵守劳动纪律、具有团队合作精神。</w:t>
            </w:r>
          </w:p>
        </w:tc>
      </w:tr>
      <w:tr w14:paraId="5BAD3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F8DE2">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D1C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eastAsia="zh-CN"/>
              </w:rPr>
              <w:t>药剂科</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C0D3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val="en-US" w:eastAsia="zh-CN"/>
              </w:rPr>
              <w:t>药剂师</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AEBD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C4515">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大专及以上。具备相关资格证书。</w:t>
            </w:r>
          </w:p>
        </w:tc>
      </w:tr>
      <w:tr w14:paraId="18EE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36" w:hRule="exac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F155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D0D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val="en-US" w:eastAsia="zh-CN"/>
              </w:rPr>
              <w:t>职能后勤部门</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162A7">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eastAsia="zh-CN"/>
              </w:rPr>
            </w:pPr>
            <w:r>
              <w:rPr>
                <w:rFonts w:hint="eastAsia" w:ascii="宋体" w:hAnsi="宋体" w:eastAsia="宋体" w:cs="宋体"/>
                <w:i w:val="0"/>
                <w:iCs w:val="0"/>
                <w:color w:val="000000"/>
                <w:sz w:val="21"/>
                <w:szCs w:val="21"/>
                <w:highlight w:val="none"/>
                <w:u w:val="none"/>
                <w:lang w:val="en-US" w:eastAsia="zh-CN"/>
              </w:rPr>
              <w:t>职能干事、物价员、收费员</w:t>
            </w:r>
          </w:p>
        </w:tc>
        <w:tc>
          <w:tcPr>
            <w:tcW w:w="10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C22CB">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3B9A5">
            <w:pPr>
              <w:keepNext w:val="0"/>
              <w:keepLines w:val="0"/>
              <w:widowControl/>
              <w:suppressLineNumbers w:val="0"/>
              <w:spacing w:line="240" w:lineRule="auto"/>
              <w:jc w:val="left"/>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本科及以上。有医院工作经验优先，善于与人沟通，熟练计算机操作。</w:t>
            </w:r>
          </w:p>
        </w:tc>
      </w:tr>
      <w:tr w14:paraId="27550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063BE">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8</w:t>
            </w:r>
          </w:p>
        </w:tc>
        <w:tc>
          <w:tcPr>
            <w:tcW w:w="119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932EEC">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总务科</w:t>
            </w:r>
          </w:p>
          <w:p w14:paraId="05184711">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（司机班）</w:t>
            </w: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1FCE8">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医院司机室（含救护车）</w:t>
            </w:r>
          </w:p>
        </w:tc>
        <w:tc>
          <w:tcPr>
            <w:tcW w:w="105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9D5BFA">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22C9C">
            <w:pPr>
              <w:rPr>
                <w:rFonts w:hint="eastAsia"/>
                <w:lang w:eastAsia="zh-CN"/>
              </w:rPr>
            </w:pPr>
            <w:r>
              <w:rPr>
                <w:rFonts w:hint="eastAsia"/>
                <w:lang w:eastAsia="zh-CN"/>
              </w:rPr>
              <w:t>1</w:t>
            </w:r>
            <w:r>
              <w:rPr>
                <w:rFonts w:hint="eastAsia"/>
                <w:lang w:val="en-US" w:eastAsia="zh-CN"/>
              </w:rPr>
              <w:t>.</w:t>
            </w:r>
            <w:r>
              <w:rPr>
                <w:rFonts w:hint="eastAsia"/>
                <w:lang w:eastAsia="zh-CN"/>
              </w:rPr>
              <w:t>年龄</w:t>
            </w:r>
            <w:r>
              <w:rPr>
                <w:rFonts w:hint="eastAsia"/>
                <w:lang w:val="en-US" w:eastAsia="zh-CN"/>
              </w:rPr>
              <w:t>50周岁以下，中山常住户口或租住中山市区，</w:t>
            </w:r>
            <w:r>
              <w:rPr>
                <w:rFonts w:hint="eastAsia"/>
                <w:lang w:eastAsia="zh-CN"/>
              </w:rPr>
              <w:t xml:space="preserve"> 持有有效的驾驶执照，具有</w:t>
            </w:r>
            <w:r>
              <w:rPr>
                <w:rFonts w:hint="eastAsia"/>
                <w:highlight w:val="none"/>
                <w:lang w:val="en-US" w:eastAsia="zh-CN"/>
              </w:rPr>
              <w:t>B1驾</w:t>
            </w:r>
            <w:r>
              <w:rPr>
                <w:rFonts w:hint="eastAsia"/>
                <w:highlight w:val="none"/>
                <w:lang w:eastAsia="zh-CN"/>
              </w:rPr>
              <w:t>照</w:t>
            </w:r>
            <w:r>
              <w:rPr>
                <w:rFonts w:hint="eastAsia"/>
                <w:lang w:eastAsia="zh-CN"/>
              </w:rPr>
              <w:t>及以上驾驶资格。</w:t>
            </w:r>
          </w:p>
          <w:p w14:paraId="692D7F28">
            <w:pPr>
              <w:rPr>
                <w:rFonts w:hint="eastAsia"/>
                <w:lang w:eastAsia="zh-CN"/>
              </w:rPr>
            </w:pPr>
            <w:r>
              <w:rPr>
                <w:rFonts w:hint="eastAsia"/>
                <w:lang w:eastAsia="zh-CN"/>
              </w:rPr>
              <w:t>2</w:t>
            </w:r>
            <w:r>
              <w:rPr>
                <w:rFonts w:hint="eastAsia"/>
                <w:lang w:val="en-US" w:eastAsia="zh-CN"/>
              </w:rPr>
              <w:t>.</w:t>
            </w:r>
            <w:r>
              <w:rPr>
                <w:rFonts w:hint="eastAsia"/>
                <w:lang w:eastAsia="zh-CN"/>
              </w:rPr>
              <w:t>具备良好的驾驶技能和行车安全意识。</w:t>
            </w:r>
          </w:p>
          <w:p w14:paraId="3FA78823">
            <w:pPr>
              <w:rPr>
                <w:rFonts w:hint="eastAsia"/>
                <w:lang w:eastAsia="zh-CN"/>
              </w:rPr>
            </w:pPr>
            <w:r>
              <w:rPr>
                <w:rFonts w:hint="eastAsia"/>
                <w:lang w:eastAsia="zh-CN"/>
              </w:rPr>
              <w:t>3</w:t>
            </w:r>
            <w:r>
              <w:rPr>
                <w:rFonts w:hint="eastAsia"/>
                <w:lang w:val="en-US" w:eastAsia="zh-CN"/>
              </w:rPr>
              <w:t>.</w:t>
            </w:r>
            <w:r>
              <w:rPr>
                <w:rFonts w:hint="eastAsia"/>
                <w:lang w:eastAsia="zh-CN"/>
              </w:rPr>
              <w:t>熟悉市区道路，能够准确、高效地完成接送任务。</w:t>
            </w:r>
          </w:p>
          <w:p w14:paraId="0EC694D0">
            <w:pPr>
              <w:rPr>
                <w:rFonts w:hint="eastAsia"/>
                <w:lang w:eastAsia="zh-CN"/>
              </w:rPr>
            </w:pPr>
            <w:r>
              <w:rPr>
                <w:rFonts w:hint="eastAsia"/>
                <w:lang w:eastAsia="zh-CN"/>
              </w:rPr>
              <w:t>4</w:t>
            </w:r>
            <w:r>
              <w:rPr>
                <w:rFonts w:hint="eastAsia"/>
                <w:lang w:val="en-US" w:eastAsia="zh-CN"/>
              </w:rPr>
              <w:t>.</w:t>
            </w:r>
            <w:r>
              <w:rPr>
                <w:rFonts w:hint="eastAsia"/>
                <w:lang w:eastAsia="zh-CN"/>
              </w:rPr>
              <w:t>身体健康，具有良好的职业素养和服务意识。</w:t>
            </w:r>
          </w:p>
          <w:p w14:paraId="28976228">
            <w:pPr>
              <w:rPr>
                <w:rFonts w:hint="eastAsia" w:ascii="宋体" w:hAnsi="宋体" w:eastAsia="宋体" w:cs="宋体"/>
                <w:i w:val="0"/>
                <w:iCs w:val="0"/>
                <w:color w:val="000000"/>
                <w:sz w:val="21"/>
                <w:szCs w:val="21"/>
                <w:highlight w:val="none"/>
                <w:u w:val="none"/>
              </w:rPr>
            </w:pPr>
            <w:r>
              <w:rPr>
                <w:rFonts w:hint="eastAsia"/>
                <w:lang w:eastAsia="zh-CN"/>
              </w:rPr>
              <w:t>5</w:t>
            </w:r>
            <w:r>
              <w:rPr>
                <w:rFonts w:hint="eastAsia"/>
                <w:lang w:val="en-US" w:eastAsia="zh-CN"/>
              </w:rPr>
              <w:t>.不少于5年驾龄</w:t>
            </w:r>
          </w:p>
        </w:tc>
      </w:tr>
      <w:tr w14:paraId="2AFE7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7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5B63D">
            <w:pPr>
              <w:spacing w:line="240" w:lineRule="auto"/>
              <w:jc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合计</w:t>
            </w:r>
          </w:p>
        </w:tc>
        <w:tc>
          <w:tcPr>
            <w:tcW w:w="11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31BC0">
            <w:pPr>
              <w:keepNext w:val="0"/>
              <w:keepLines w:val="0"/>
              <w:widowControl/>
              <w:suppressLineNumbers w:val="0"/>
              <w:spacing w:line="240" w:lineRule="auto"/>
              <w:jc w:val="center"/>
              <w:textAlignment w:val="center"/>
              <w:rPr>
                <w:rFonts w:hint="eastAsia" w:ascii="宋体" w:hAnsi="宋体" w:eastAsia="宋体" w:cs="宋体"/>
                <w:i w:val="0"/>
                <w:iCs w:val="0"/>
                <w:color w:val="000000"/>
                <w:sz w:val="21"/>
                <w:szCs w:val="21"/>
                <w:highlight w:val="none"/>
                <w:u w:val="none"/>
              </w:rPr>
            </w:pPr>
          </w:p>
        </w:tc>
        <w:tc>
          <w:tcPr>
            <w:tcW w:w="18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DEC77">
            <w:pPr>
              <w:spacing w:line="240" w:lineRule="auto"/>
              <w:jc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13</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5853B">
            <w:pPr>
              <w:keepNext w:val="0"/>
              <w:keepLines w:val="0"/>
              <w:widowControl/>
              <w:suppressLineNumbers w:val="0"/>
              <w:spacing w:line="240" w:lineRule="auto"/>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17</w:t>
            </w:r>
          </w:p>
        </w:tc>
        <w:tc>
          <w:tcPr>
            <w:tcW w:w="5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D340E">
            <w:pPr>
              <w:keepNext w:val="0"/>
              <w:keepLines w:val="0"/>
              <w:widowControl/>
              <w:suppressLineNumbers w:val="0"/>
              <w:spacing w:line="240" w:lineRule="auto"/>
              <w:jc w:val="left"/>
              <w:textAlignment w:val="center"/>
              <w:rPr>
                <w:rFonts w:hint="eastAsia" w:ascii="宋体" w:hAnsi="宋体" w:eastAsia="宋体" w:cs="宋体"/>
                <w:i w:val="0"/>
                <w:iCs w:val="0"/>
                <w:color w:val="000000"/>
                <w:sz w:val="21"/>
                <w:szCs w:val="21"/>
                <w:highlight w:val="none"/>
                <w:u w:val="none"/>
              </w:rPr>
            </w:pPr>
          </w:p>
        </w:tc>
      </w:tr>
    </w:tbl>
    <w:p w14:paraId="0A190316">
      <w:pPr>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供应商对拟录用人员须严格审查，确保无以下情况</w:t>
      </w:r>
      <w:r>
        <w:rPr>
          <w:rFonts w:hint="eastAsia" w:ascii="仿宋" w:hAnsi="仿宋" w:eastAsia="仿宋" w:cs="仿宋"/>
          <w:sz w:val="32"/>
          <w:szCs w:val="32"/>
          <w:lang w:eastAsia="zh-CN"/>
        </w:rPr>
        <w:t>，</w:t>
      </w:r>
      <w:r>
        <w:rPr>
          <w:rFonts w:hint="eastAsia" w:ascii="仿宋" w:hAnsi="仿宋" w:eastAsia="仿宋" w:cs="仿宋"/>
          <w:sz w:val="32"/>
          <w:szCs w:val="32"/>
        </w:rPr>
        <w:t>所有外包人员须经采购人审核确认后方能上岗：</w:t>
      </w:r>
    </w:p>
    <w:p w14:paraId="0BB5E3B3">
      <w:pPr>
        <w:keepNext w:val="0"/>
        <w:keepLines w:val="0"/>
        <w:pageBreakBefore w:val="0"/>
        <w:widowControl w:val="0"/>
        <w:numPr>
          <w:ilvl w:val="0"/>
          <w:numId w:val="1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受过治安及刑事处罚、涉嫌违法犯罪尚未查清情况的；</w:t>
      </w:r>
    </w:p>
    <w:p w14:paraId="5F176C1E">
      <w:pPr>
        <w:keepNext w:val="0"/>
        <w:keepLines w:val="0"/>
        <w:pageBreakBefore w:val="0"/>
        <w:widowControl w:val="0"/>
        <w:numPr>
          <w:ilvl w:val="0"/>
          <w:numId w:val="1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被国家机关、事业单位开除公职或辞退的；</w:t>
      </w:r>
    </w:p>
    <w:p w14:paraId="098C73A3">
      <w:pPr>
        <w:keepNext w:val="0"/>
        <w:keepLines w:val="0"/>
        <w:pageBreakBefore w:val="0"/>
        <w:widowControl w:val="0"/>
        <w:numPr>
          <w:ilvl w:val="0"/>
          <w:numId w:val="1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曾因违反辅助人员管理规定被解聘的；</w:t>
      </w:r>
    </w:p>
    <w:p w14:paraId="34B83683">
      <w:pPr>
        <w:keepNext w:val="0"/>
        <w:keepLines w:val="0"/>
        <w:pageBreakBefore w:val="0"/>
        <w:widowControl w:val="0"/>
        <w:numPr>
          <w:ilvl w:val="0"/>
          <w:numId w:val="1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有较为严重不良记录的；</w:t>
      </w:r>
    </w:p>
    <w:p w14:paraId="018AFCDE">
      <w:pPr>
        <w:keepNext w:val="0"/>
        <w:keepLines w:val="0"/>
        <w:pageBreakBefore w:val="0"/>
        <w:widowControl w:val="0"/>
        <w:numPr>
          <w:ilvl w:val="0"/>
          <w:numId w:val="12"/>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因过错引起过重大责任事故。</w:t>
      </w:r>
    </w:p>
    <w:p w14:paraId="38140A41">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付款方式</w:t>
      </w:r>
    </w:p>
    <w:p w14:paraId="73074318">
      <w:pPr>
        <w:keepNext w:val="0"/>
        <w:keepLines w:val="0"/>
        <w:pageBreakBefore w:val="0"/>
        <w:widowControl w:val="0"/>
        <w:numPr>
          <w:ilvl w:val="0"/>
          <w:numId w:val="1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服务费用每月结算一次。供应商每月28日前开具当月增值税普通发票及服务费用明细供采购人作收取当月度费用之用。</w:t>
      </w:r>
    </w:p>
    <w:p w14:paraId="092AC1B9">
      <w:pPr>
        <w:keepNext w:val="0"/>
        <w:keepLines w:val="0"/>
        <w:pageBreakBefore w:val="0"/>
        <w:widowControl w:val="0"/>
        <w:numPr>
          <w:ilvl w:val="0"/>
          <w:numId w:val="1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采购人核实确认当月服务费用明细后10个工作日内支付相应的费用到供应商账户。</w:t>
      </w:r>
    </w:p>
    <w:p w14:paraId="2810E045">
      <w:pPr>
        <w:keepNext w:val="0"/>
        <w:keepLines w:val="0"/>
        <w:pageBreakBefore w:val="0"/>
        <w:widowControl w:val="0"/>
        <w:numPr>
          <w:ilvl w:val="0"/>
          <w:numId w:val="13"/>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因采购人使用的是财政性资金，采购人申请汇款审批之日视为付款之日，若审批延迟则相应款项到账延迟，不视为采购人违约。</w:t>
      </w:r>
    </w:p>
    <w:p w14:paraId="01E9E4FE">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其他要求</w:t>
      </w:r>
    </w:p>
    <w:p w14:paraId="05F00422">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供应商不得随意更换外包人员，如需更换，则必须征得采购人的同意，经试用符合要求方可更换。</w:t>
      </w:r>
    </w:p>
    <w:p w14:paraId="12EBB893">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供应商有义务做好外包人员的岗前培训工作。</w:t>
      </w:r>
    </w:p>
    <w:p w14:paraId="301E41AA">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在服务过程中，采购人有权实施监督检查。</w:t>
      </w:r>
    </w:p>
    <w:p w14:paraId="52EAC9F1">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采购人有权对外包人员进行岗位调配。若存在不服从工作安排，违反劳动纪律、规章制度，擅自离岗等行为，采购人有权要求供应商更换。供应商应在10</w:t>
      </w:r>
      <w:r>
        <w:rPr>
          <w:rFonts w:hint="eastAsia" w:ascii="仿宋" w:hAnsi="仿宋" w:eastAsia="仿宋" w:cs="仿宋"/>
          <w:sz w:val="32"/>
          <w:szCs w:val="32"/>
          <w:lang w:val="en-US" w:eastAsia="zh-CN"/>
        </w:rPr>
        <w:t>个工作</w:t>
      </w:r>
      <w:r>
        <w:rPr>
          <w:rFonts w:hint="eastAsia" w:ascii="仿宋" w:hAnsi="仿宋" w:eastAsia="仿宋" w:cs="仿宋"/>
          <w:sz w:val="32"/>
          <w:szCs w:val="32"/>
        </w:rPr>
        <w:t>日内另外安排符合条件的外包人员到岗。</w:t>
      </w:r>
    </w:p>
    <w:p w14:paraId="35C5ED97">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采购人具有督促、监督供应商按有关劳动法规为外包人员办理劳动合同、社会保险及薪酬发放、个人所得税等权利。</w:t>
      </w:r>
    </w:p>
    <w:p w14:paraId="6942941E">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外包人员与供应商存在劳动法律关系，与采购人只存在工作管理关系，不存在劳动法律关系。</w:t>
      </w:r>
    </w:p>
    <w:p w14:paraId="783EFA69">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经济责任</w:t>
      </w:r>
    </w:p>
    <w:p w14:paraId="7E2D2112">
      <w:pPr>
        <w:keepNext w:val="0"/>
        <w:keepLines w:val="0"/>
        <w:pageBreakBefore w:val="0"/>
        <w:widowControl w:val="0"/>
        <w:numPr>
          <w:ilvl w:val="0"/>
          <w:numId w:val="15"/>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因外包人员失职或故意行为造成采购人经济损失的，供应商需根据调查或判决承担相应赔偿责任。</w:t>
      </w:r>
    </w:p>
    <w:p w14:paraId="5F3E078B">
      <w:pPr>
        <w:keepNext w:val="0"/>
        <w:keepLines w:val="0"/>
        <w:pageBreakBefore w:val="0"/>
        <w:widowControl w:val="0"/>
        <w:numPr>
          <w:ilvl w:val="0"/>
          <w:numId w:val="15"/>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供应商承担与外包人员劳动合同相关的所有经济补偿金。</w:t>
      </w:r>
    </w:p>
    <w:p w14:paraId="165D36D4">
      <w:pPr>
        <w:keepNext w:val="0"/>
        <w:keepLines w:val="0"/>
        <w:pageBreakBefore w:val="0"/>
        <w:widowControl w:val="0"/>
        <w:numPr>
          <w:ilvl w:val="0"/>
          <w:numId w:val="15"/>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供应商必须按时足额支付员工工资和缴纳社保，否则采购人有权从服务费中直接扣除相应款项。</w:t>
      </w:r>
    </w:p>
    <w:p w14:paraId="75420249">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除经采购人同意外，供应商不得再以任何方式转包或分包本项目。</w:t>
      </w:r>
    </w:p>
    <w:p w14:paraId="53AB0360">
      <w:pPr>
        <w:keepNext w:val="0"/>
        <w:keepLines w:val="0"/>
        <w:pageBreakBefore w:val="0"/>
        <w:widowControl w:val="0"/>
        <w:numPr>
          <w:ilvl w:val="0"/>
          <w:numId w:val="14"/>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罚则</w:t>
      </w:r>
    </w:p>
    <w:p w14:paraId="6CA86694">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若供应商在</w:t>
      </w:r>
      <w:r>
        <w:rPr>
          <w:rFonts w:hint="eastAsia" w:ascii="仿宋" w:hAnsi="仿宋" w:eastAsia="仿宋" w:cs="仿宋"/>
          <w:sz w:val="32"/>
          <w:szCs w:val="32"/>
          <w:lang w:val="en-US" w:eastAsia="zh-CN"/>
        </w:rPr>
        <w:t>提出用人需求</w:t>
      </w:r>
      <w:r>
        <w:rPr>
          <w:rFonts w:hint="eastAsia" w:ascii="仿宋" w:hAnsi="仿宋" w:eastAsia="仿宋" w:cs="仿宋"/>
          <w:sz w:val="32"/>
          <w:szCs w:val="32"/>
        </w:rPr>
        <w:t>后</w:t>
      </w:r>
      <w:r>
        <w:rPr>
          <w:rFonts w:hint="eastAsia" w:ascii="仿宋" w:hAnsi="仿宋" w:eastAsia="仿宋" w:cs="仿宋"/>
          <w:sz w:val="32"/>
          <w:szCs w:val="32"/>
          <w:lang w:val="en-US" w:eastAsia="zh-CN"/>
        </w:rPr>
        <w:t>10个工作日</w:t>
      </w:r>
      <w:r>
        <w:rPr>
          <w:rFonts w:hint="eastAsia" w:ascii="仿宋" w:hAnsi="仿宋" w:eastAsia="仿宋" w:cs="仿宋"/>
          <w:sz w:val="32"/>
          <w:szCs w:val="32"/>
        </w:rPr>
        <w:t>内未能配齐符合采购人需求的人员，则视为违约，采购人有权终止合同。</w:t>
      </w:r>
    </w:p>
    <w:p w14:paraId="01FAFAAA">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服务期间，因任何原因导致外包人员不足，而供应商在15天内未能及时补齐符合项目要求的人员时，视为违约，采购人有权终止合同，并有权拒绝支付当期服务费。</w:t>
      </w:r>
    </w:p>
    <w:p w14:paraId="6A144D49">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服务期间，任何一个月累计人员更换次数超过2次（不含2次）的，采购人有权扣罚供应商当月服务费500元/次。</w:t>
      </w:r>
    </w:p>
    <w:p w14:paraId="5B3ECD59">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因供应商外包人员蓄意破坏设备设施、违反规程造成重大事故的，一经查实，视为严重违约，采购人有权终止合同，责令供应商赔偿损失，情节严重的依法追究其法律责任。</w:t>
      </w:r>
    </w:p>
    <w:p w14:paraId="520E3D65">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若供应商在合同期限内违反其服务承诺或工作要求三次或以上，采购人有权要求供应商支付3个月项目服务费作为违约金并有权终止合同。</w:t>
      </w:r>
    </w:p>
    <w:p w14:paraId="1A737DE8">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如因供应商违约导致采购人循法律途径主张权利，由此产生的诉讼费、律师费、差旅费等合理费用均由供应商承担。</w:t>
      </w:r>
    </w:p>
    <w:p w14:paraId="262BBC9A">
      <w:pPr>
        <w:keepNext w:val="0"/>
        <w:keepLines w:val="0"/>
        <w:pageBreakBefore w:val="0"/>
        <w:widowControl w:val="0"/>
        <w:numPr>
          <w:ilvl w:val="0"/>
          <w:numId w:val="16"/>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配合义务：供应商必须配合采购人处理因更换服务公司导致的员工合同改签等事宜。</w:t>
      </w:r>
    </w:p>
    <w:p w14:paraId="4AB2F274">
      <w:pPr>
        <w:keepNext w:val="0"/>
        <w:keepLines w:val="0"/>
        <w:pageBreakBefore w:val="0"/>
        <w:widowControl w:val="0"/>
        <w:numPr>
          <w:ilvl w:val="0"/>
          <w:numId w:val="1"/>
        </w:numPr>
        <w:kinsoku/>
        <w:wordWrap/>
        <w:overflowPunct/>
        <w:topLinePunct w:val="0"/>
        <w:autoSpaceDE/>
        <w:autoSpaceDN/>
        <w:bidi w:val="0"/>
        <w:adjustRightInd/>
        <w:snapToGrid/>
        <w:ind w:left="0" w:leftChars="0" w:firstLine="0" w:firstLineChars="0"/>
        <w:textAlignment w:val="auto"/>
        <w:rPr>
          <w:rFonts w:hint="eastAsia" w:ascii="仿宋" w:hAnsi="仿宋" w:eastAsia="仿宋" w:cs="仿宋"/>
          <w:sz w:val="32"/>
          <w:szCs w:val="32"/>
        </w:rPr>
      </w:pPr>
      <w:r>
        <w:rPr>
          <w:rFonts w:hint="eastAsia" w:ascii="仿宋" w:hAnsi="仿宋" w:eastAsia="仿宋" w:cs="仿宋"/>
          <w:sz w:val="32"/>
          <w:szCs w:val="32"/>
        </w:rPr>
        <w:t>违约责任与赔偿损失</w:t>
      </w:r>
    </w:p>
    <w:p w14:paraId="400FE466">
      <w:pPr>
        <w:keepNext w:val="0"/>
        <w:keepLines w:val="0"/>
        <w:pageBreakBefore w:val="0"/>
        <w:widowControl w:val="0"/>
        <w:numPr>
          <w:ilvl w:val="0"/>
          <w:numId w:val="17"/>
        </w:numPr>
        <w:kinsoku/>
        <w:wordWrap/>
        <w:overflowPunct/>
        <w:topLinePunct w:val="0"/>
        <w:autoSpaceDE/>
        <w:autoSpaceDN/>
        <w:bidi w:val="0"/>
        <w:adjustRightInd/>
        <w:snapToGrid/>
        <w:ind w:left="0" w:leftChars="0" w:firstLine="420" w:firstLineChars="0"/>
        <w:textAlignment w:val="auto"/>
        <w:rPr>
          <w:rFonts w:hint="eastAsia" w:ascii="仿宋" w:hAnsi="仿宋" w:eastAsia="仿宋" w:cs="仿宋"/>
          <w:sz w:val="32"/>
          <w:szCs w:val="32"/>
        </w:rPr>
      </w:pPr>
      <w:r>
        <w:rPr>
          <w:rFonts w:hint="eastAsia" w:ascii="仿宋" w:hAnsi="仿宋" w:eastAsia="仿宋" w:cs="仿宋"/>
          <w:sz w:val="32"/>
          <w:szCs w:val="32"/>
        </w:rPr>
        <w:t>出现以下情形之一的，</w:t>
      </w:r>
      <w:r>
        <w:rPr>
          <w:rFonts w:hint="eastAsia" w:ascii="仿宋" w:hAnsi="仿宋" w:eastAsia="仿宋" w:cs="仿宋"/>
          <w:sz w:val="32"/>
          <w:szCs w:val="32"/>
          <w:lang w:eastAsia="zh-CN"/>
        </w:rPr>
        <w:t>采购人</w:t>
      </w:r>
      <w:r>
        <w:rPr>
          <w:rFonts w:hint="eastAsia" w:ascii="仿宋" w:hAnsi="仿宋" w:eastAsia="仿宋" w:cs="仿宋"/>
          <w:sz w:val="32"/>
          <w:szCs w:val="32"/>
        </w:rPr>
        <w:t>有权立即解除本合同，且不承担任何赔偿责任：</w:t>
      </w:r>
    </w:p>
    <w:p w14:paraId="47D14E1C">
      <w:pPr>
        <w:keepNext w:val="0"/>
        <w:keepLines w:val="0"/>
        <w:pageBreakBefore w:val="0"/>
        <w:widowControl w:val="0"/>
        <w:numPr>
          <w:ilvl w:val="0"/>
          <w:numId w:val="1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因</w:t>
      </w:r>
      <w:r>
        <w:rPr>
          <w:rFonts w:hint="eastAsia" w:ascii="仿宋" w:hAnsi="仿宋" w:eastAsia="仿宋" w:cs="仿宋"/>
          <w:sz w:val="32"/>
          <w:szCs w:val="32"/>
          <w:lang w:eastAsia="zh-CN"/>
        </w:rPr>
        <w:t>供应商</w:t>
      </w:r>
      <w:r>
        <w:rPr>
          <w:rFonts w:hint="eastAsia" w:ascii="仿宋" w:hAnsi="仿宋" w:eastAsia="仿宋" w:cs="仿宋"/>
          <w:sz w:val="32"/>
          <w:szCs w:val="32"/>
          <w:lang w:val="en-US" w:eastAsia="zh-CN"/>
        </w:rPr>
        <w:t>外包人员</w:t>
      </w:r>
      <w:r>
        <w:rPr>
          <w:rFonts w:hint="eastAsia" w:ascii="仿宋" w:hAnsi="仿宋" w:eastAsia="仿宋" w:cs="仿宋"/>
          <w:sz w:val="32"/>
          <w:szCs w:val="32"/>
        </w:rPr>
        <w:t>操作不当导致发生重大安全事故（造成1人以上重伤或5万元以上财产损失）或造成严重不良社会影响的；</w:t>
      </w:r>
    </w:p>
    <w:p w14:paraId="55B4A5BF">
      <w:pPr>
        <w:keepNext w:val="0"/>
        <w:keepLines w:val="0"/>
        <w:pageBreakBefore w:val="0"/>
        <w:widowControl w:val="0"/>
        <w:numPr>
          <w:ilvl w:val="0"/>
          <w:numId w:val="1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供应商</w:t>
      </w:r>
      <w:r>
        <w:rPr>
          <w:rFonts w:hint="eastAsia" w:ascii="仿宋" w:hAnsi="仿宋" w:eastAsia="仿宋" w:cs="仿宋"/>
          <w:sz w:val="32"/>
          <w:szCs w:val="32"/>
        </w:rPr>
        <w:t>无正当理由拒绝履行义务超过3日；</w:t>
      </w:r>
    </w:p>
    <w:p w14:paraId="5198AE8A">
      <w:pPr>
        <w:keepNext w:val="0"/>
        <w:keepLines w:val="0"/>
        <w:pageBreakBefore w:val="0"/>
        <w:widowControl w:val="0"/>
        <w:numPr>
          <w:ilvl w:val="0"/>
          <w:numId w:val="1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供应商</w:t>
      </w:r>
      <w:r>
        <w:rPr>
          <w:rFonts w:hint="eastAsia" w:ascii="仿宋" w:hAnsi="仿宋" w:eastAsia="仿宋" w:cs="仿宋"/>
          <w:sz w:val="32"/>
          <w:szCs w:val="32"/>
        </w:rPr>
        <w:t>被查实存在伪造资质、虚假承诺等严重欺诈行为；</w:t>
      </w:r>
    </w:p>
    <w:p w14:paraId="7BB75034">
      <w:pPr>
        <w:keepNext w:val="0"/>
        <w:keepLines w:val="0"/>
        <w:pageBreakBefore w:val="0"/>
        <w:widowControl w:val="0"/>
        <w:numPr>
          <w:ilvl w:val="0"/>
          <w:numId w:val="18"/>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供应商</w:t>
      </w:r>
      <w:r>
        <w:rPr>
          <w:rFonts w:hint="eastAsia" w:ascii="仿宋" w:hAnsi="仿宋" w:eastAsia="仿宋" w:cs="仿宋"/>
          <w:sz w:val="32"/>
          <w:szCs w:val="32"/>
        </w:rPr>
        <w:t>工作人员与患者发生肢体冲突或造成恶劣社会影响的不文明行为。</w:t>
      </w:r>
    </w:p>
    <w:p w14:paraId="4CA0F4AC">
      <w:pPr>
        <w:keepNext w:val="0"/>
        <w:keepLines w:val="0"/>
        <w:pageBreakBefore w:val="0"/>
        <w:widowControl w:val="0"/>
        <w:numPr>
          <w:ilvl w:val="0"/>
          <w:numId w:val="17"/>
        </w:numPr>
        <w:kinsoku/>
        <w:wordWrap/>
        <w:overflowPunct/>
        <w:topLinePunct w:val="0"/>
        <w:autoSpaceDE/>
        <w:autoSpaceDN/>
        <w:bidi w:val="0"/>
        <w:adjustRightInd/>
        <w:snapToGrid/>
        <w:ind w:left="0" w:leftChars="0" w:firstLine="420" w:firstLineChars="0"/>
        <w:textAlignment w:val="auto"/>
        <w:rPr>
          <w:rFonts w:hint="eastAsia" w:ascii="仿宋" w:hAnsi="仿宋" w:eastAsia="仿宋" w:cs="仿宋"/>
          <w:sz w:val="32"/>
          <w:szCs w:val="32"/>
        </w:rPr>
      </w:pPr>
      <w:r>
        <w:rPr>
          <w:rFonts w:hint="eastAsia" w:ascii="仿宋" w:hAnsi="仿宋" w:eastAsia="仿宋" w:cs="仿宋"/>
          <w:sz w:val="32"/>
          <w:szCs w:val="32"/>
        </w:rPr>
        <w:t>除本合同约定或法律规定的有权单方解除合同的情形外：</w:t>
      </w:r>
    </w:p>
    <w:p w14:paraId="378EC13A">
      <w:pPr>
        <w:keepNext w:val="0"/>
        <w:keepLines w:val="0"/>
        <w:pageBreakBefore w:val="0"/>
        <w:widowControl w:val="0"/>
        <w:numPr>
          <w:ilvl w:val="0"/>
          <w:numId w:val="1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若</w:t>
      </w:r>
      <w:r>
        <w:rPr>
          <w:rFonts w:hint="eastAsia" w:ascii="仿宋" w:hAnsi="仿宋" w:eastAsia="仿宋" w:cs="仿宋"/>
          <w:sz w:val="32"/>
          <w:szCs w:val="32"/>
          <w:lang w:eastAsia="zh-CN"/>
        </w:rPr>
        <w:t>供应商</w:t>
      </w:r>
      <w:r>
        <w:rPr>
          <w:rFonts w:hint="eastAsia" w:ascii="仿宋" w:hAnsi="仿宋" w:eastAsia="仿宋" w:cs="仿宋"/>
          <w:sz w:val="32"/>
          <w:szCs w:val="32"/>
        </w:rPr>
        <w:t>擅自撤离现场或停止服务，则构成根本违约。</w:t>
      </w:r>
      <w:r>
        <w:rPr>
          <w:rFonts w:hint="eastAsia" w:ascii="仿宋" w:hAnsi="仿宋" w:eastAsia="仿宋" w:cs="仿宋"/>
          <w:sz w:val="32"/>
          <w:szCs w:val="32"/>
          <w:lang w:eastAsia="zh-CN"/>
        </w:rPr>
        <w:t>采购人</w:t>
      </w:r>
      <w:r>
        <w:rPr>
          <w:rFonts w:hint="eastAsia" w:ascii="仿宋" w:hAnsi="仿宋" w:eastAsia="仿宋" w:cs="仿宋"/>
          <w:sz w:val="32"/>
          <w:szCs w:val="32"/>
        </w:rPr>
        <w:t>有权单方解除合同，</w:t>
      </w:r>
      <w:r>
        <w:rPr>
          <w:rFonts w:hint="eastAsia" w:ascii="仿宋" w:hAnsi="仿宋" w:eastAsia="仿宋" w:cs="仿宋"/>
          <w:sz w:val="32"/>
          <w:szCs w:val="32"/>
          <w:lang w:eastAsia="zh-CN"/>
        </w:rPr>
        <w:t>供应商</w:t>
      </w:r>
      <w:r>
        <w:rPr>
          <w:rFonts w:hint="eastAsia" w:ascii="仿宋" w:hAnsi="仿宋" w:eastAsia="仿宋" w:cs="仿宋"/>
          <w:sz w:val="32"/>
          <w:szCs w:val="32"/>
        </w:rPr>
        <w:t>应向</w:t>
      </w:r>
      <w:r>
        <w:rPr>
          <w:rFonts w:hint="eastAsia" w:ascii="仿宋" w:hAnsi="仿宋" w:eastAsia="仿宋" w:cs="仿宋"/>
          <w:sz w:val="32"/>
          <w:szCs w:val="32"/>
          <w:lang w:eastAsia="zh-CN"/>
        </w:rPr>
        <w:t>采购人</w:t>
      </w:r>
      <w:r>
        <w:rPr>
          <w:rFonts w:hint="eastAsia" w:ascii="仿宋" w:hAnsi="仿宋" w:eastAsia="仿宋" w:cs="仿宋"/>
          <w:sz w:val="32"/>
          <w:szCs w:val="32"/>
        </w:rPr>
        <w:t>支付相当于本项目服务费总额30%的违约金。</w:t>
      </w:r>
    </w:p>
    <w:p w14:paraId="09571DCA">
      <w:pPr>
        <w:keepNext w:val="0"/>
        <w:keepLines w:val="0"/>
        <w:pageBreakBefore w:val="0"/>
        <w:widowControl w:val="0"/>
        <w:numPr>
          <w:ilvl w:val="0"/>
          <w:numId w:val="1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若</w:t>
      </w:r>
      <w:r>
        <w:rPr>
          <w:rFonts w:hint="eastAsia" w:ascii="仿宋" w:hAnsi="仿宋" w:eastAsia="仿宋" w:cs="仿宋"/>
          <w:sz w:val="32"/>
          <w:szCs w:val="32"/>
          <w:lang w:eastAsia="zh-CN"/>
        </w:rPr>
        <w:t>供应商</w:t>
      </w:r>
      <w:r>
        <w:rPr>
          <w:rFonts w:hint="eastAsia" w:ascii="仿宋" w:hAnsi="仿宋" w:eastAsia="仿宋" w:cs="仿宋"/>
          <w:sz w:val="32"/>
          <w:szCs w:val="32"/>
        </w:rPr>
        <w:t>拟提前终止合同，应至少提前90日向</w:t>
      </w:r>
      <w:r>
        <w:rPr>
          <w:rFonts w:hint="eastAsia" w:ascii="仿宋" w:hAnsi="仿宋" w:eastAsia="仿宋" w:cs="仿宋"/>
          <w:sz w:val="32"/>
          <w:szCs w:val="32"/>
          <w:lang w:eastAsia="zh-CN"/>
        </w:rPr>
        <w:t>采购人</w:t>
      </w:r>
      <w:r>
        <w:rPr>
          <w:rFonts w:hint="eastAsia" w:ascii="仿宋" w:hAnsi="仿宋" w:eastAsia="仿宋" w:cs="仿宋"/>
          <w:sz w:val="32"/>
          <w:szCs w:val="32"/>
        </w:rPr>
        <w:t>提交书面申请并陈述理由。如</w:t>
      </w:r>
      <w:r>
        <w:rPr>
          <w:rFonts w:hint="eastAsia" w:ascii="仿宋" w:hAnsi="仿宋" w:eastAsia="仿宋" w:cs="仿宋"/>
          <w:sz w:val="32"/>
          <w:szCs w:val="32"/>
          <w:lang w:eastAsia="zh-CN"/>
        </w:rPr>
        <w:t>采购人</w:t>
      </w:r>
      <w:r>
        <w:rPr>
          <w:rFonts w:hint="eastAsia" w:ascii="仿宋" w:hAnsi="仿宋" w:eastAsia="仿宋" w:cs="仿宋"/>
          <w:sz w:val="32"/>
          <w:szCs w:val="32"/>
        </w:rPr>
        <w:t>书面同意，双方应签署《合同解除协议》；如</w:t>
      </w:r>
      <w:r>
        <w:rPr>
          <w:rFonts w:hint="eastAsia" w:ascii="仿宋" w:hAnsi="仿宋" w:eastAsia="仿宋" w:cs="仿宋"/>
          <w:sz w:val="32"/>
          <w:szCs w:val="32"/>
          <w:lang w:eastAsia="zh-CN"/>
        </w:rPr>
        <w:t>采购人</w:t>
      </w:r>
      <w:r>
        <w:rPr>
          <w:rFonts w:hint="eastAsia" w:ascii="仿宋" w:hAnsi="仿宋" w:eastAsia="仿宋" w:cs="仿宋"/>
          <w:sz w:val="32"/>
          <w:szCs w:val="32"/>
        </w:rPr>
        <w:t>不同意或无正当理由，</w:t>
      </w:r>
      <w:r>
        <w:rPr>
          <w:rFonts w:hint="eastAsia" w:ascii="仿宋" w:hAnsi="仿宋" w:eastAsia="仿宋" w:cs="仿宋"/>
          <w:sz w:val="32"/>
          <w:szCs w:val="32"/>
          <w:lang w:eastAsia="zh-CN"/>
        </w:rPr>
        <w:t>供应商</w:t>
      </w:r>
      <w:r>
        <w:rPr>
          <w:rFonts w:hint="eastAsia" w:ascii="仿宋" w:hAnsi="仿宋" w:eastAsia="仿宋" w:cs="仿宋"/>
          <w:sz w:val="32"/>
          <w:szCs w:val="32"/>
        </w:rPr>
        <w:t>仍坚持终止的，则参照前款约定承担违约责任。前款所述“剩余服务期限”的计算基准日，以合同实际停止履行之日或双方在《合同解除协议》中约定的终止日为准。</w:t>
      </w:r>
    </w:p>
    <w:p w14:paraId="0044ED00">
      <w:pPr>
        <w:keepNext w:val="0"/>
        <w:keepLines w:val="0"/>
        <w:pageBreakBefore w:val="0"/>
        <w:widowControl w:val="0"/>
        <w:numPr>
          <w:ilvl w:val="0"/>
          <w:numId w:val="19"/>
        </w:numPr>
        <w:kinsoku/>
        <w:wordWrap/>
        <w:overflowPunct/>
        <w:topLinePunct w:val="0"/>
        <w:autoSpaceDE/>
        <w:autoSpaceDN/>
        <w:bidi w:val="0"/>
        <w:adjustRightInd/>
        <w:snapToGrid/>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供应商</w:t>
      </w:r>
      <w:r>
        <w:rPr>
          <w:rFonts w:hint="eastAsia" w:ascii="仿宋" w:hAnsi="仿宋" w:eastAsia="仿宋" w:cs="仿宋"/>
          <w:sz w:val="32"/>
          <w:szCs w:val="32"/>
        </w:rPr>
        <w:t>必须严格履行本项目的过渡期服务义务，直至新的成交供应商进场接替。若</w:t>
      </w:r>
      <w:r>
        <w:rPr>
          <w:rFonts w:hint="eastAsia" w:ascii="仿宋" w:hAnsi="仿宋" w:eastAsia="仿宋" w:cs="仿宋"/>
          <w:sz w:val="32"/>
          <w:szCs w:val="32"/>
          <w:lang w:eastAsia="zh-CN"/>
        </w:rPr>
        <w:t>供应商</w:t>
      </w:r>
      <w:r>
        <w:rPr>
          <w:rFonts w:hint="eastAsia" w:ascii="仿宋" w:hAnsi="仿宋" w:eastAsia="仿宋" w:cs="仿宋"/>
          <w:sz w:val="32"/>
          <w:szCs w:val="32"/>
        </w:rPr>
        <w:t>违反过渡期义务，</w:t>
      </w:r>
      <w:r>
        <w:rPr>
          <w:rFonts w:hint="eastAsia" w:ascii="仿宋" w:hAnsi="仿宋" w:eastAsia="仿宋" w:cs="仿宋"/>
          <w:sz w:val="32"/>
          <w:szCs w:val="32"/>
          <w:lang w:eastAsia="zh-CN"/>
        </w:rPr>
        <w:t>采购人</w:t>
      </w:r>
      <w:r>
        <w:rPr>
          <w:rFonts w:hint="eastAsia" w:ascii="仿宋" w:hAnsi="仿宋" w:eastAsia="仿宋" w:cs="仿宋"/>
          <w:sz w:val="32"/>
          <w:szCs w:val="32"/>
        </w:rPr>
        <w:t>有权从其应付款项中直接扣除损失，并保留进一步追偿的权利。</w:t>
      </w:r>
    </w:p>
    <w:p w14:paraId="07BDD495">
      <w:pPr>
        <w:keepNext w:val="0"/>
        <w:keepLines w:val="0"/>
        <w:pageBreakBefore w:val="0"/>
        <w:widowControl w:val="0"/>
        <w:numPr>
          <w:ilvl w:val="0"/>
          <w:numId w:val="17"/>
        </w:numPr>
        <w:kinsoku/>
        <w:wordWrap/>
        <w:overflowPunct/>
        <w:topLinePunct w:val="0"/>
        <w:autoSpaceDE/>
        <w:autoSpaceDN/>
        <w:bidi w:val="0"/>
        <w:adjustRightInd/>
        <w:snapToGrid/>
        <w:ind w:left="0" w:leftChars="0" w:firstLine="420" w:firstLineChars="0"/>
        <w:textAlignment w:val="auto"/>
        <w:rPr>
          <w:rFonts w:hint="eastAsia" w:ascii="仿宋" w:hAnsi="仿宋" w:eastAsia="仿宋" w:cs="仿宋"/>
          <w:sz w:val="32"/>
          <w:szCs w:val="32"/>
        </w:rPr>
      </w:pPr>
      <w:r>
        <w:rPr>
          <w:rFonts w:hint="eastAsia" w:ascii="仿宋" w:hAnsi="仿宋" w:eastAsia="仿宋" w:cs="仿宋"/>
          <w:sz w:val="32"/>
          <w:szCs w:val="32"/>
        </w:rPr>
        <w:t>由于公认的不可抗力事件造成的损坏（如自然灾害、爆炸、房屋倒塌、暴乱、坠机</w:t>
      </w:r>
      <w:r>
        <w:rPr>
          <w:rFonts w:hint="eastAsia" w:ascii="仿宋" w:hAnsi="仿宋" w:eastAsia="仿宋" w:cs="仿宋"/>
          <w:sz w:val="32"/>
          <w:szCs w:val="32"/>
          <w:lang w:eastAsia="zh-CN"/>
        </w:rPr>
        <w:t>及</w:t>
      </w:r>
      <w:r>
        <w:rPr>
          <w:rFonts w:hint="eastAsia" w:ascii="仿宋" w:hAnsi="仿宋" w:eastAsia="仿宋" w:cs="仿宋"/>
          <w:sz w:val="32"/>
          <w:szCs w:val="32"/>
        </w:rPr>
        <w:t>蓄意破坏、缺乏燃料或水电、劳资纠纷、罢工等），</w:t>
      </w:r>
      <w:r>
        <w:rPr>
          <w:rFonts w:hint="eastAsia" w:ascii="仿宋" w:hAnsi="仿宋" w:eastAsia="仿宋" w:cs="仿宋"/>
          <w:sz w:val="32"/>
          <w:szCs w:val="32"/>
          <w:lang w:eastAsia="zh-CN"/>
        </w:rPr>
        <w:t>供应商</w:t>
      </w:r>
      <w:r>
        <w:rPr>
          <w:rFonts w:hint="eastAsia" w:ascii="仿宋" w:hAnsi="仿宋" w:eastAsia="仿宋" w:cs="仿宋"/>
          <w:sz w:val="32"/>
          <w:szCs w:val="32"/>
        </w:rPr>
        <w:t>根据实际情况全部免除责任，但应及时通知</w:t>
      </w:r>
      <w:r>
        <w:rPr>
          <w:rFonts w:hint="eastAsia" w:ascii="仿宋" w:hAnsi="仿宋" w:eastAsia="仿宋" w:cs="仿宋"/>
          <w:sz w:val="32"/>
          <w:szCs w:val="32"/>
          <w:lang w:eastAsia="zh-CN"/>
        </w:rPr>
        <w:t>采购人</w:t>
      </w:r>
      <w:r>
        <w:rPr>
          <w:rFonts w:hint="eastAsia" w:ascii="仿宋" w:hAnsi="仿宋" w:eastAsia="仿宋" w:cs="仿宋"/>
          <w:sz w:val="32"/>
          <w:szCs w:val="32"/>
        </w:rPr>
        <w:t>。</w:t>
      </w:r>
    </w:p>
    <w:p w14:paraId="630B10C7">
      <w:pPr>
        <w:keepNext w:val="0"/>
        <w:keepLines w:val="0"/>
        <w:pageBreakBefore w:val="0"/>
        <w:widowControl w:val="0"/>
        <w:numPr>
          <w:ilvl w:val="0"/>
          <w:numId w:val="17"/>
        </w:numPr>
        <w:kinsoku/>
        <w:wordWrap/>
        <w:overflowPunct/>
        <w:topLinePunct w:val="0"/>
        <w:autoSpaceDE/>
        <w:autoSpaceDN/>
        <w:bidi w:val="0"/>
        <w:adjustRightInd/>
        <w:snapToGrid/>
        <w:ind w:left="0" w:leftChars="0" w:firstLine="420" w:firstLineChars="0"/>
        <w:textAlignment w:val="auto"/>
        <w:rPr>
          <w:rFonts w:hint="eastAsia" w:ascii="仿宋" w:hAnsi="仿宋" w:eastAsia="仿宋" w:cs="仿宋"/>
          <w:sz w:val="32"/>
          <w:szCs w:val="32"/>
        </w:rPr>
      </w:pPr>
      <w:r>
        <w:rPr>
          <w:rFonts w:hint="eastAsia" w:ascii="仿宋" w:hAnsi="仿宋" w:eastAsia="仿宋" w:cs="仿宋"/>
          <w:sz w:val="32"/>
          <w:szCs w:val="32"/>
        </w:rPr>
        <w:t>因为</w:t>
      </w:r>
      <w:r>
        <w:rPr>
          <w:rFonts w:hint="eastAsia" w:ascii="仿宋" w:hAnsi="仿宋" w:eastAsia="仿宋" w:cs="仿宋"/>
          <w:sz w:val="32"/>
          <w:szCs w:val="32"/>
          <w:lang w:eastAsia="zh-CN"/>
        </w:rPr>
        <w:t>供应商</w:t>
      </w:r>
      <w:r>
        <w:rPr>
          <w:rFonts w:hint="eastAsia" w:ascii="仿宋" w:hAnsi="仿宋" w:eastAsia="仿宋" w:cs="仿宋"/>
          <w:sz w:val="32"/>
          <w:szCs w:val="32"/>
        </w:rPr>
        <w:t>不履行合同或者履行合同不符合约定给</w:t>
      </w:r>
      <w:r>
        <w:rPr>
          <w:rFonts w:hint="eastAsia" w:ascii="仿宋" w:hAnsi="仿宋" w:eastAsia="仿宋" w:cs="仿宋"/>
          <w:sz w:val="32"/>
          <w:szCs w:val="32"/>
          <w:lang w:eastAsia="zh-CN"/>
        </w:rPr>
        <w:t>采购人</w:t>
      </w:r>
      <w:r>
        <w:rPr>
          <w:rFonts w:hint="eastAsia" w:ascii="仿宋" w:hAnsi="仿宋" w:eastAsia="仿宋" w:cs="仿宋"/>
          <w:sz w:val="32"/>
          <w:szCs w:val="32"/>
        </w:rPr>
        <w:t>造成损失的，</w:t>
      </w:r>
      <w:r>
        <w:rPr>
          <w:rFonts w:hint="eastAsia" w:ascii="仿宋" w:hAnsi="仿宋" w:eastAsia="仿宋" w:cs="仿宋"/>
          <w:sz w:val="32"/>
          <w:szCs w:val="32"/>
          <w:lang w:eastAsia="zh-CN"/>
        </w:rPr>
        <w:t>供应商</w:t>
      </w:r>
      <w:r>
        <w:rPr>
          <w:rFonts w:hint="eastAsia" w:ascii="仿宋" w:hAnsi="仿宋" w:eastAsia="仿宋" w:cs="仿宋"/>
          <w:sz w:val="32"/>
          <w:szCs w:val="32"/>
        </w:rPr>
        <w:t>负责赔偿直接损失，但因不可抗力或</w:t>
      </w:r>
      <w:r>
        <w:rPr>
          <w:rFonts w:hint="eastAsia" w:ascii="仿宋" w:hAnsi="仿宋" w:eastAsia="仿宋" w:cs="仿宋"/>
          <w:sz w:val="32"/>
          <w:szCs w:val="32"/>
          <w:lang w:eastAsia="zh-CN"/>
        </w:rPr>
        <w:t>供应商</w:t>
      </w:r>
      <w:r>
        <w:rPr>
          <w:rFonts w:hint="eastAsia" w:ascii="仿宋" w:hAnsi="仿宋" w:eastAsia="仿宋" w:cs="仿宋"/>
          <w:sz w:val="32"/>
          <w:szCs w:val="32"/>
        </w:rPr>
        <w:t>不可能控制的因素导致的情形除外。（如自然灾害、爆炸、房屋倒塌、暴乱、坠机及蓄意破坏、缺乏燃料或水电、劳资纠纷、罢工等）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DC4215"/>
    <w:multiLevelType w:val="singleLevel"/>
    <w:tmpl w:val="86DC4215"/>
    <w:lvl w:ilvl="0" w:tentative="0">
      <w:start w:val="1"/>
      <w:numFmt w:val="chineseCounting"/>
      <w:suff w:val="nothing"/>
      <w:lvlText w:val="（%1）"/>
      <w:lvlJc w:val="left"/>
      <w:pPr>
        <w:ind w:left="0" w:firstLine="420"/>
      </w:pPr>
      <w:rPr>
        <w:rFonts w:hint="eastAsia"/>
      </w:rPr>
    </w:lvl>
  </w:abstractNum>
  <w:abstractNum w:abstractNumId="1">
    <w:nsid w:val="934DEFD3"/>
    <w:multiLevelType w:val="singleLevel"/>
    <w:tmpl w:val="934DEFD3"/>
    <w:lvl w:ilvl="0" w:tentative="0">
      <w:start w:val="1"/>
      <w:numFmt w:val="decimal"/>
      <w:suff w:val="nothing"/>
      <w:lvlText w:val="%1."/>
      <w:lvlJc w:val="left"/>
      <w:pPr>
        <w:ind w:left="425" w:hanging="425"/>
      </w:pPr>
      <w:rPr>
        <w:rFonts w:hint="default"/>
      </w:rPr>
    </w:lvl>
  </w:abstractNum>
  <w:abstractNum w:abstractNumId="2">
    <w:nsid w:val="AD3023CE"/>
    <w:multiLevelType w:val="singleLevel"/>
    <w:tmpl w:val="AD3023CE"/>
    <w:lvl w:ilvl="0" w:tentative="0">
      <w:start w:val="1"/>
      <w:numFmt w:val="decimal"/>
      <w:suff w:val="nothing"/>
      <w:lvlText w:val="%1."/>
      <w:lvlJc w:val="left"/>
      <w:pPr>
        <w:ind w:left="425" w:hanging="425"/>
      </w:pPr>
      <w:rPr>
        <w:rFonts w:hint="default"/>
      </w:rPr>
    </w:lvl>
  </w:abstractNum>
  <w:abstractNum w:abstractNumId="3">
    <w:nsid w:val="CE34E57C"/>
    <w:multiLevelType w:val="singleLevel"/>
    <w:tmpl w:val="CE34E57C"/>
    <w:lvl w:ilvl="0" w:tentative="0">
      <w:start w:val="1"/>
      <w:numFmt w:val="decimal"/>
      <w:lvlText w:val="(%1)"/>
      <w:lvlJc w:val="left"/>
      <w:pPr>
        <w:ind w:left="425" w:hanging="425"/>
      </w:pPr>
      <w:rPr>
        <w:rFonts w:hint="default"/>
      </w:rPr>
    </w:lvl>
  </w:abstractNum>
  <w:abstractNum w:abstractNumId="4">
    <w:nsid w:val="D38279B1"/>
    <w:multiLevelType w:val="singleLevel"/>
    <w:tmpl w:val="D38279B1"/>
    <w:lvl w:ilvl="0" w:tentative="0">
      <w:start w:val="1"/>
      <w:numFmt w:val="decimal"/>
      <w:suff w:val="nothing"/>
      <w:lvlText w:val="%1."/>
      <w:lvlJc w:val="left"/>
      <w:pPr>
        <w:ind w:left="425" w:hanging="425"/>
      </w:pPr>
      <w:rPr>
        <w:rFonts w:hint="default"/>
      </w:rPr>
    </w:lvl>
  </w:abstractNum>
  <w:abstractNum w:abstractNumId="5">
    <w:nsid w:val="E282B415"/>
    <w:multiLevelType w:val="singleLevel"/>
    <w:tmpl w:val="E282B415"/>
    <w:lvl w:ilvl="0" w:tentative="0">
      <w:start w:val="1"/>
      <w:numFmt w:val="decimal"/>
      <w:suff w:val="nothing"/>
      <w:lvlText w:val="%1."/>
      <w:lvlJc w:val="left"/>
      <w:pPr>
        <w:ind w:left="425" w:hanging="425"/>
      </w:pPr>
      <w:rPr>
        <w:rFonts w:hint="default"/>
      </w:rPr>
    </w:lvl>
  </w:abstractNum>
  <w:abstractNum w:abstractNumId="6">
    <w:nsid w:val="E6E21219"/>
    <w:multiLevelType w:val="singleLevel"/>
    <w:tmpl w:val="E6E21219"/>
    <w:lvl w:ilvl="0" w:tentative="0">
      <w:start w:val="1"/>
      <w:numFmt w:val="chineseCounting"/>
      <w:suff w:val="nothing"/>
      <w:lvlText w:val="%1、"/>
      <w:lvlJc w:val="left"/>
      <w:pPr>
        <w:ind w:left="0" w:firstLine="420"/>
      </w:pPr>
      <w:rPr>
        <w:rFonts w:hint="eastAsia"/>
      </w:rPr>
    </w:lvl>
  </w:abstractNum>
  <w:abstractNum w:abstractNumId="7">
    <w:nsid w:val="EA8D405A"/>
    <w:multiLevelType w:val="singleLevel"/>
    <w:tmpl w:val="EA8D405A"/>
    <w:lvl w:ilvl="0" w:tentative="0">
      <w:start w:val="1"/>
      <w:numFmt w:val="decimalEnclosedCircleChinese"/>
      <w:suff w:val="nothing"/>
      <w:lvlText w:val="%1　"/>
      <w:lvlJc w:val="left"/>
      <w:pPr>
        <w:ind w:left="0" w:firstLine="400"/>
      </w:pPr>
      <w:rPr>
        <w:rFonts w:hint="eastAsia"/>
      </w:rPr>
    </w:lvl>
  </w:abstractNum>
  <w:abstractNum w:abstractNumId="8">
    <w:nsid w:val="EAB96D82"/>
    <w:multiLevelType w:val="singleLevel"/>
    <w:tmpl w:val="EAB96D82"/>
    <w:lvl w:ilvl="0" w:tentative="0">
      <w:start w:val="1"/>
      <w:numFmt w:val="decimal"/>
      <w:suff w:val="nothing"/>
      <w:lvlText w:val="(%1)"/>
      <w:lvlJc w:val="left"/>
      <w:pPr>
        <w:ind w:left="425" w:hanging="425"/>
      </w:pPr>
      <w:rPr>
        <w:rFonts w:hint="default"/>
      </w:rPr>
    </w:lvl>
  </w:abstractNum>
  <w:abstractNum w:abstractNumId="9">
    <w:nsid w:val="04034FF4"/>
    <w:multiLevelType w:val="singleLevel"/>
    <w:tmpl w:val="04034FF4"/>
    <w:lvl w:ilvl="0" w:tentative="0">
      <w:start w:val="1"/>
      <w:numFmt w:val="decimal"/>
      <w:suff w:val="nothing"/>
      <w:lvlText w:val="%1."/>
      <w:lvlJc w:val="left"/>
      <w:pPr>
        <w:ind w:left="425" w:hanging="425"/>
      </w:pPr>
      <w:rPr>
        <w:rFonts w:hint="default"/>
      </w:rPr>
    </w:lvl>
  </w:abstractNum>
  <w:abstractNum w:abstractNumId="10">
    <w:nsid w:val="084AA12B"/>
    <w:multiLevelType w:val="singleLevel"/>
    <w:tmpl w:val="084AA12B"/>
    <w:lvl w:ilvl="0" w:tentative="0">
      <w:start w:val="1"/>
      <w:numFmt w:val="decimal"/>
      <w:suff w:val="nothing"/>
      <w:lvlText w:val="%1."/>
      <w:lvlJc w:val="left"/>
      <w:pPr>
        <w:ind w:left="425" w:hanging="425"/>
      </w:pPr>
      <w:rPr>
        <w:rFonts w:hint="default"/>
      </w:rPr>
    </w:lvl>
  </w:abstractNum>
  <w:abstractNum w:abstractNumId="11">
    <w:nsid w:val="104B6A95"/>
    <w:multiLevelType w:val="singleLevel"/>
    <w:tmpl w:val="104B6A95"/>
    <w:lvl w:ilvl="0" w:tentative="0">
      <w:start w:val="1"/>
      <w:numFmt w:val="decimal"/>
      <w:suff w:val="nothing"/>
      <w:lvlText w:val="%1."/>
      <w:lvlJc w:val="left"/>
      <w:pPr>
        <w:ind w:left="425" w:hanging="425"/>
      </w:pPr>
      <w:rPr>
        <w:rFonts w:hint="default"/>
      </w:rPr>
    </w:lvl>
  </w:abstractNum>
  <w:abstractNum w:abstractNumId="12">
    <w:nsid w:val="276EB7EA"/>
    <w:multiLevelType w:val="singleLevel"/>
    <w:tmpl w:val="276EB7EA"/>
    <w:lvl w:ilvl="0" w:tentative="0">
      <w:start w:val="1"/>
      <w:numFmt w:val="decimal"/>
      <w:suff w:val="nothing"/>
      <w:lvlText w:val="%1."/>
      <w:lvlJc w:val="left"/>
      <w:pPr>
        <w:ind w:left="425" w:hanging="425"/>
      </w:pPr>
      <w:rPr>
        <w:rFonts w:hint="default"/>
      </w:rPr>
    </w:lvl>
  </w:abstractNum>
  <w:abstractNum w:abstractNumId="13">
    <w:nsid w:val="325B7F87"/>
    <w:multiLevelType w:val="singleLevel"/>
    <w:tmpl w:val="325B7F87"/>
    <w:lvl w:ilvl="0" w:tentative="0">
      <w:start w:val="1"/>
      <w:numFmt w:val="decimal"/>
      <w:suff w:val="nothing"/>
      <w:lvlText w:val="(%1)"/>
      <w:lvlJc w:val="left"/>
      <w:pPr>
        <w:ind w:left="425" w:hanging="425"/>
      </w:pPr>
      <w:rPr>
        <w:rFonts w:hint="default"/>
      </w:rPr>
    </w:lvl>
  </w:abstractNum>
  <w:abstractNum w:abstractNumId="14">
    <w:nsid w:val="335773C0"/>
    <w:multiLevelType w:val="singleLevel"/>
    <w:tmpl w:val="335773C0"/>
    <w:lvl w:ilvl="0" w:tentative="0">
      <w:start w:val="1"/>
      <w:numFmt w:val="decimal"/>
      <w:suff w:val="nothing"/>
      <w:lvlText w:val="%1."/>
      <w:lvlJc w:val="left"/>
      <w:pPr>
        <w:ind w:left="425" w:hanging="425"/>
      </w:pPr>
      <w:rPr>
        <w:rFonts w:hint="default"/>
      </w:rPr>
    </w:lvl>
  </w:abstractNum>
  <w:abstractNum w:abstractNumId="15">
    <w:nsid w:val="4F833B85"/>
    <w:multiLevelType w:val="singleLevel"/>
    <w:tmpl w:val="4F833B85"/>
    <w:lvl w:ilvl="0" w:tentative="0">
      <w:start w:val="1"/>
      <w:numFmt w:val="decimal"/>
      <w:suff w:val="nothing"/>
      <w:lvlText w:val="%1."/>
      <w:lvlJc w:val="left"/>
      <w:pPr>
        <w:ind w:left="425" w:hanging="425"/>
      </w:pPr>
      <w:rPr>
        <w:rFonts w:hint="default"/>
      </w:rPr>
    </w:lvl>
  </w:abstractNum>
  <w:abstractNum w:abstractNumId="16">
    <w:nsid w:val="59B90780"/>
    <w:multiLevelType w:val="singleLevel"/>
    <w:tmpl w:val="59B90780"/>
    <w:lvl w:ilvl="0" w:tentative="0">
      <w:start w:val="1"/>
      <w:numFmt w:val="decimal"/>
      <w:suff w:val="nothing"/>
      <w:lvlText w:val="%1."/>
      <w:lvlJc w:val="left"/>
      <w:pPr>
        <w:ind w:left="425" w:hanging="425"/>
      </w:pPr>
      <w:rPr>
        <w:rFonts w:hint="default"/>
      </w:rPr>
    </w:lvl>
  </w:abstractNum>
  <w:abstractNum w:abstractNumId="17">
    <w:nsid w:val="7184CE81"/>
    <w:multiLevelType w:val="singleLevel"/>
    <w:tmpl w:val="7184CE81"/>
    <w:lvl w:ilvl="0" w:tentative="0">
      <w:start w:val="1"/>
      <w:numFmt w:val="decimal"/>
      <w:suff w:val="nothing"/>
      <w:lvlText w:val="(%1)"/>
      <w:lvlJc w:val="left"/>
      <w:pPr>
        <w:ind w:left="425" w:hanging="425"/>
      </w:pPr>
      <w:rPr>
        <w:rFonts w:hint="default"/>
      </w:rPr>
    </w:lvl>
  </w:abstractNum>
  <w:abstractNum w:abstractNumId="18">
    <w:nsid w:val="76F55D66"/>
    <w:multiLevelType w:val="singleLevel"/>
    <w:tmpl w:val="76F55D66"/>
    <w:lvl w:ilvl="0" w:tentative="0">
      <w:start w:val="1"/>
      <w:numFmt w:val="chineseCounting"/>
      <w:suff w:val="nothing"/>
      <w:lvlText w:val="（%1）"/>
      <w:lvlJc w:val="left"/>
      <w:pPr>
        <w:ind w:left="0" w:firstLine="420"/>
      </w:pPr>
      <w:rPr>
        <w:rFonts w:hint="eastAsia"/>
      </w:rPr>
    </w:lvl>
  </w:abstractNum>
  <w:num w:numId="1">
    <w:abstractNumId w:val="6"/>
  </w:num>
  <w:num w:numId="2">
    <w:abstractNumId w:val="18"/>
  </w:num>
  <w:num w:numId="3">
    <w:abstractNumId w:val="12"/>
  </w:num>
  <w:num w:numId="4">
    <w:abstractNumId w:val="4"/>
  </w:num>
  <w:num w:numId="5">
    <w:abstractNumId w:val="14"/>
  </w:num>
  <w:num w:numId="6">
    <w:abstractNumId w:val="9"/>
  </w:num>
  <w:num w:numId="7">
    <w:abstractNumId w:val="8"/>
  </w:num>
  <w:num w:numId="8">
    <w:abstractNumId w:val="17"/>
  </w:num>
  <w:num w:numId="9">
    <w:abstractNumId w:val="7"/>
  </w:num>
  <w:num w:numId="10">
    <w:abstractNumId w:val="2"/>
  </w:num>
  <w:num w:numId="11">
    <w:abstractNumId w:val="1"/>
  </w:num>
  <w:num w:numId="12">
    <w:abstractNumId w:val="16"/>
  </w:num>
  <w:num w:numId="13">
    <w:abstractNumId w:val="15"/>
  </w:num>
  <w:num w:numId="14">
    <w:abstractNumId w:val="5"/>
  </w:num>
  <w:num w:numId="15">
    <w:abstractNumId w:val="3"/>
  </w:num>
  <w:num w:numId="16">
    <w:abstractNumId w:val="13"/>
  </w:num>
  <w:num w:numId="17">
    <w:abstractNumId w:val="0"/>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8647E"/>
    <w:rsid w:val="14D52226"/>
    <w:rsid w:val="44EE6CE5"/>
    <w:rsid w:val="5C7063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47eaf5ac-1174-45bc-815a-87e0b37d5544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15FA2ED3</paraID>
      <start>17</start>
      <end>18</end>
      <status>unmodified</status>
      <modifiedWord/>
      <trackRevisions>false</trackRevisions>
    </reviewItem>
    <reviewItem>
      <errorID>452f39c0-9ba6-4eb9-8df0-c12db7b8c173</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3CCB25C1</paraID>
      <start>6</start>
      <end>16</end>
      <status>modified</status>
      <modifiedWord>中华人民共和国劳动法</modifiedWord>
      <trackRevisions>false</trackRevisions>
    </reviewItem>
    <reviewItem>
      <errorID>74b2994b-ce4d-4b8c-a054-3f1797cc3ed2</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3CCB25C1</paraID>
      <start>19</start>
      <end>31</end>
      <status>modified</status>
      <modifiedWord>中华人民共和国劳动合同法</modifiedWord>
      <trackRevisions>false</trackRevisions>
    </reviewItem>
    <reviewItem>
      <errorID>b29c8d6a-1d89-4fdf-83f4-b2e8d8f3ac72</errorID>
      <errorWord>法律、法规</errorWord>
      <group>L1_Word</group>
      <groupName>字词问题</groupName>
      <ability>L2_Typo</ability>
      <abilityName>字词错误</abilityName>
      <candidateList>
        <item>法律法规</item>
      </candidateList>
      <explain/>
      <paraID>356FC511</paraID>
      <start>13</start>
      <end>17</end>
      <status>modified</status>
      <modifiedWord>法律法规</modifiedWord>
      <trackRevisions>false</trackRevisions>
    </reviewItem>
    <reviewItem>
      <errorID>bd08890b-d115-4e74-8916-f5345cdecb52</errorID>
      <errorWord>上、下班</errorWord>
      <group>L1_Word</group>
      <groupName>字词问题</groupName>
      <ability>L2_Typo</ability>
      <abilityName>字词错误</abilityName>
      <candidateList>
        <item>上下班</item>
      </candidateList>
      <explain/>
      <paraID>5C1D176A</paraID>
      <start>17</start>
      <end>20</end>
      <status>modified</status>
      <modifiedWord>上下班</modifiedWord>
      <trackRevisions>false</trackRevisions>
    </reviewItem>
    <reviewItem>
      <errorID>529b6819-d4f7-4f0c-928c-fddf8d1e38f4</errorID>
      <errorWord>窜岗</errorWord>
      <group>L1_Word</group>
      <groupName>字词问题</groupName>
      <ability>L2_Typo</ability>
      <abilityName>字词错误</abilityName>
      <candidateList>
        <item>串岗</item>
      </candidateList>
      <explain/>
      <paraID>5C1D176A</paraID>
      <start>47</start>
      <end>49</end>
      <status>modified</status>
      <modifiedWord>串岗</modifiedWord>
      <trackRevisions>false</trackRevisions>
    </reviewItem>
    <reviewItem>
      <errorID>074a82bb-1077-4691-ad6d-ac4a16707684</errorID>
      <errorWord>目</errorWord>
      <group>L1_Word</group>
      <groupName>字词问题</groupName>
      <ability>L2_Typo</ability>
      <abilityName>字词错误</abilityName>
      <candidateList>
        <item>目以</item>
      </candidateList>
      <explain/>
      <paraID>40DF1ADB</paraID>
      <start>18</start>
      <end>20</end>
      <status>modified</status>
      <modifiedWord>目以</modifiedWord>
      <trackRevisions>false</trackRevisions>
    </reviewItem>
    <reviewItem>
      <errorID>fd78865c-a2ba-48cd-95ff-223d864f75a3</errorID>
      <errorWord>(</errorWord>
      <group>L1_Format</group>
      <groupName>格式问题</groupName>
      <ability>L2_HalfPunc</ability>
      <abilityName>全半角检查</abilityName>
      <candidateList>
        <item>（</item>
      </candidateList>
      <explain>文本全半角错误。</explain>
      <paraID>2401FCE8</paraID>
      <start>5</start>
      <end>6</end>
      <status>modified</status>
      <modifiedWord>（</modifiedWord>
      <trackRevisions>false</trackRevisions>
    </reviewItem>
    <reviewItem>
      <errorID>95088037-b16f-4bc8-ba2f-0cff4d477ae5</errorID>
      <errorWord>及撞</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 7BDD495</paraID>
      <start>36</start>
      <end>37</end>
      <status>modified</status>
      <modifiedWord>及</modifiedWord>
      <trackRevisions>false</trackRevisions>
    </reviewItem>
  </reviewItems>
  <config/>
</contractReview>
</file>

<file path=customXml/itemProps1.xml><?xml version="1.0" encoding="utf-8"?>
<ds:datastoreItem xmlns:ds="http://schemas.openxmlformats.org/officeDocument/2006/customXml" ds:itemID="{59baeaf4-cf91-4341-9729-5be24f2ea598}">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4260</Words>
  <Characters>4295</Characters>
  <Lines>0</Lines>
  <Paragraphs>0</Paragraphs>
  <TotalTime>0</TotalTime>
  <ScaleCrop>false</ScaleCrop>
  <LinksUpToDate>false</LinksUpToDate>
  <CharactersWithSpaces>4296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2026-05-18T01:57:00Z</dcterms:created>
  <dc:creator>A</dc:creator>
  <cp:lastModifiedBy>hybx</cp:lastModifiedBy>
  <dcterms:modified xsi:type="dcterms:W3CDTF">2026-05-18T04:56:45Z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eyJoZGlkIjoiNDNmYmY4ODljZjQ3OGE1ODBhZDFiM2U4NzUxZTk3YzciLCJ1c2VySWQiOiIyMzczMjQwMjIifQ==</vt:lpwstr>
  </property>
  <property fmtid="{D5CDD505-2E9C-101B-9397-08002B2CF9AE}" pid="4" name="ICV">
    <vt:lpwstr>75BC8D7062464AFF95BAFF24EA20CFED_12</vt:lpwstr>
  </property>
</Properties>
</file>