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77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中山市南朗医院2026年工会会员子女暑期托管服务采购项目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采购需求</w:t>
      </w:r>
    </w:p>
    <w:p w14:paraId="4584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</w:rPr>
      </w:pPr>
    </w:p>
    <w:p w14:paraId="235262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项目背景</w:t>
      </w:r>
    </w:p>
    <w:p w14:paraId="090E2C5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为响应中山市总工会女职工委员会关于建设家庭友好型工作场所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号召，切实解决本院职工暑期子女“看护难”问题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拟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通过规范化的托管服务，减轻职工家庭负担，增强职工归属感。</w:t>
      </w:r>
    </w:p>
    <w:p w14:paraId="78E616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项目概况</w:t>
      </w:r>
    </w:p>
    <w:p w14:paraId="37C6148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：中山市南朗医院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工会会员子女暑期托管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服务采购项目。</w:t>
      </w:r>
    </w:p>
    <w:p w14:paraId="1D930C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项目预算：60000元。费用预算单价最高标准为每人每天100元，费用结算以实际报名为准，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但总费用不超60,000元。</w:t>
      </w:r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费用包含购买人身意外伤害保险，第三方机构不得再以任何名义另行收费。</w:t>
      </w:r>
    </w:p>
    <w:p w14:paraId="73CFB3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服务对象：中山市南朗医院工会会员子女，年龄在6-12周岁之间（身体健康，无传染性疾病，具备适应集体生活的能力）。</w:t>
      </w:r>
    </w:p>
    <w:p w14:paraId="2E2FD13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服务提供单位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：第三方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机构（具备托管资质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，包含但不限于提供营业执照、食品经营许可证、消防验收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备案证明、场地产权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租赁协议、从业人员健康证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无犯罪记录证明等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036FF7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托管服务</w:t>
      </w: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要求</w:t>
      </w:r>
    </w:p>
    <w:p w14:paraId="1FD5B447">
      <w:pPr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托管时间</w:t>
      </w:r>
    </w:p>
    <w:p w14:paraId="24FC663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托管周期为暑期期间，共计3周，即15个工作日。</w:t>
      </w:r>
    </w:p>
    <w:p w14:paraId="11F3FD4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托管时段为08:00—18:00，其中包含午休时间。</w:t>
      </w:r>
    </w:p>
    <w:p w14:paraId="0BD0E340">
      <w:pPr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托管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场地</w:t>
      </w:r>
    </w:p>
    <w:p w14:paraId="1A7859BD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托管场地选址于第三方机构位于南朗街道内的自有合规场地，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并满足以下要求：</w:t>
      </w:r>
    </w:p>
    <w:p w14:paraId="48422BA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符合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托管服务机构的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国家及地方相关标准及要求</w:t>
      </w:r>
    </w:p>
    <w:p w14:paraId="60C0A49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设置在与其服务相适应的相对独立的场所，保证房屋、消防和监护安全。</w:t>
      </w:r>
    </w:p>
    <w:p w14:paraId="3B13550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应远离污染区和危险源，不得设置在厂房、地下（半地下）室、仓库、违法或危险建筑内。</w:t>
      </w:r>
    </w:p>
    <w:p w14:paraId="44BA686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良好的通风采光条件，并具有安保设施，确保消防安全条件符合国家相关要求。</w:t>
      </w:r>
    </w:p>
    <w:p w14:paraId="58DAECB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具备有效的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监控设备。</w:t>
      </w:r>
    </w:p>
    <w:p w14:paraId="075D8C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托管服务机构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开班前要组织开展安全大检查，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并留档备查；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开班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期间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要不定时开展安全巡查，对用水用电、消防设施、教学安全等进行检查，确保安全无死角。</w:t>
      </w:r>
    </w:p>
    <w:p w14:paraId="4F26E86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托管课程</w:t>
      </w:r>
    </w:p>
    <w:p w14:paraId="41E74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第三方托管服务机构应秉持“基础托管+兴趣拓展+特色教育”的服务模式，严禁开展任何形式的学科类培训与集体授课活动，以通过寓教于乐的途径推动职工子女的全面发展：</w:t>
      </w:r>
    </w:p>
    <w:p w14:paraId="2E7FE00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基础托管服务：提供非学科类作业辅导及陪伴，助力孩子养成良好学习习惯；组织绘本阅读与益智游戏，激发孩子阅读兴趣。</w:t>
      </w:r>
    </w:p>
    <w:p w14:paraId="25F7CB4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特色活动：设置手工、绘画、安全教育、传统文化等兴趣课程，以丰富儿童暑期生活。</w:t>
      </w:r>
    </w:p>
    <w:p w14:paraId="6E6BB43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体育运动：组织适宜的体育游戏和体能锻炼活动，增强孩子的体质，培养其团队协作精神。</w:t>
      </w:r>
    </w:p>
    <w:p w14:paraId="2C50F5D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生活管理</w:t>
      </w: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</w:p>
    <w:p w14:paraId="39AFC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提供饮食（两餐两点），构建规范的午休管理制度，保障孩子充足休息时间；做好每日签到签退及生活照料工作。</w:t>
      </w:r>
    </w:p>
    <w:p w14:paraId="402826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退费事宜</w:t>
      </w:r>
    </w:p>
    <w:p w14:paraId="4E61E9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第三方机构应在响应文件中明确以下情况下的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退费规则：</w:t>
      </w:r>
    </w:p>
    <w:p w14:paraId="382EF16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学员开班前提出退出的；</w:t>
      </w:r>
    </w:p>
    <w:p w14:paraId="67162DD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学员开班后因故无法继续参与的；</w:t>
      </w:r>
    </w:p>
    <w:p w14:paraId="1BBF2E0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开班后因非院方原因无法继续托管服务的；</w:t>
      </w:r>
    </w:p>
    <w:p w14:paraId="1AB089F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因院方原因提前终止托管服务的；</w:t>
      </w:r>
    </w:p>
    <w:p w14:paraId="542177E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因托管方原因导致停课的补偿或退费办法。</w:t>
      </w:r>
    </w:p>
    <w:p w14:paraId="3E1316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安全保障与管理</w:t>
      </w:r>
    </w:p>
    <w:p w14:paraId="52BC1E3A">
      <w:pPr>
        <w:ind w:firstLine="640" w:firstLineChars="200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权责明晰：由中山市南朗医院工会、第三方机构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与家长签订三方协议，明确各方权利义务。</w:t>
      </w:r>
    </w:p>
    <w:p w14:paraId="5FDDE114">
      <w:pPr>
        <w:ind w:firstLine="640" w:firstLineChars="200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安全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保障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：场地需符合相关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资质标准，定期开展安全巡查并留档备查；须为每位托管儿童购买人身意外伤害保险，保费已包含在项目预算内，不得另行收费。</w:t>
      </w:r>
    </w:p>
    <w:p w14:paraId="3223995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健康管理：建立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儿童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健康档案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77919B3E">
      <w:pPr>
        <w:ind w:firstLine="42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Cs w:val="21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食品安全：第三方托管服务机构应持有有效期内的《食品药品经营许可证》或《食品经营许可证》或者与国家现行的法律法规规范性文件要求可从事食品销售、餐饮服务的相关证明，以保障饮食卫生，每餐食品留样不少于48小时。</w:t>
      </w:r>
    </w:p>
    <w:p w14:paraId="2583CFA5">
      <w:pPr>
        <w:numPr>
          <w:ilvl w:val="0"/>
          <w:numId w:val="1"/>
        </w:numPr>
        <w:ind w:left="0" w:leftChars="0" w:firstLine="0" w:firstLineChars="0"/>
        <w:rPr>
          <w:rFonts w:hint="eastAsia" w:ascii="方正公文黑体" w:hAnsi="方正公文黑体" w:eastAsia="方正公文黑体" w:cs="方正公文黑体"/>
          <w:sz w:val="32"/>
          <w:szCs w:val="32"/>
          <w:highlight w:val="none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highlight w:val="none"/>
          <w:lang w:val="en-US" w:eastAsia="zh-CN"/>
        </w:rPr>
        <w:t>违约责任</w:t>
      </w:r>
    </w:p>
    <w:p w14:paraId="16227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发生下列情形之一时，采购人有权单方终止合作，并不予支付后续费用：</w:t>
      </w:r>
    </w:p>
    <w:p w14:paraId="63ED770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发生安全责任事故；</w:t>
      </w:r>
    </w:p>
    <w:p w14:paraId="1651357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发生食品安全事件；</w:t>
      </w:r>
    </w:p>
    <w:p w14:paraId="37FDA9E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从业人员无证上岗；</w:t>
      </w:r>
    </w:p>
    <w:p w14:paraId="4483E31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开展学科类培训或集体授课；</w:t>
      </w:r>
    </w:p>
    <w:p w14:paraId="1671873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其他严重违反采购需求约定的行为。</w:t>
      </w:r>
    </w:p>
    <w:p w14:paraId="675EEE0B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BA87422-9F92-4990-8A52-779018C4819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91D81BC-6DDE-4762-9509-22AC2F31EEF4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F0B29FD-A802-4871-8E66-5CDDB459E3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2786226-0321-47E7-99F5-E60DE58DC9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2494223-AE91-4857-B535-A05D5A2D073E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749AC9"/>
    <w:multiLevelType w:val="singleLevel"/>
    <w:tmpl w:val="9F749AC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F9C21F4"/>
    <w:multiLevelType w:val="singleLevel"/>
    <w:tmpl w:val="AF9C21F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D288DD5D"/>
    <w:multiLevelType w:val="singleLevel"/>
    <w:tmpl w:val="D288DD5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2E36CAC4"/>
    <w:multiLevelType w:val="singleLevel"/>
    <w:tmpl w:val="2E36CAC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7357F53"/>
    <w:multiLevelType w:val="singleLevel"/>
    <w:tmpl w:val="37357F53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9E0A776"/>
    <w:multiLevelType w:val="singleLevel"/>
    <w:tmpl w:val="39E0A77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8F70168"/>
    <w:multiLevelType w:val="singleLevel"/>
    <w:tmpl w:val="48F70168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5A66A8EA"/>
    <w:multiLevelType w:val="singleLevel"/>
    <w:tmpl w:val="5A66A8E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75147"/>
    <w:rsid w:val="033A0C2B"/>
    <w:rsid w:val="03BE360A"/>
    <w:rsid w:val="04EB6681"/>
    <w:rsid w:val="05A54CC1"/>
    <w:rsid w:val="073F4A62"/>
    <w:rsid w:val="077E558A"/>
    <w:rsid w:val="07C37441"/>
    <w:rsid w:val="093D137F"/>
    <w:rsid w:val="0B41349E"/>
    <w:rsid w:val="0C193AD3"/>
    <w:rsid w:val="0CE43D76"/>
    <w:rsid w:val="0CEB64E8"/>
    <w:rsid w:val="0E434B98"/>
    <w:rsid w:val="0EB775D4"/>
    <w:rsid w:val="0F0D0C2B"/>
    <w:rsid w:val="10F22B45"/>
    <w:rsid w:val="12767ED2"/>
    <w:rsid w:val="134A310C"/>
    <w:rsid w:val="136441CE"/>
    <w:rsid w:val="149F641F"/>
    <w:rsid w:val="14B220CC"/>
    <w:rsid w:val="14B32EA9"/>
    <w:rsid w:val="167C538B"/>
    <w:rsid w:val="170A508C"/>
    <w:rsid w:val="17103D25"/>
    <w:rsid w:val="174F6F43"/>
    <w:rsid w:val="17544559"/>
    <w:rsid w:val="1767428D"/>
    <w:rsid w:val="18BC5F92"/>
    <w:rsid w:val="1A2A0F70"/>
    <w:rsid w:val="1C4E5A1B"/>
    <w:rsid w:val="1C9378D2"/>
    <w:rsid w:val="1CCB706C"/>
    <w:rsid w:val="1D756FD8"/>
    <w:rsid w:val="1E911BEF"/>
    <w:rsid w:val="1F1F12A2"/>
    <w:rsid w:val="1F8A4FBC"/>
    <w:rsid w:val="1FF72257"/>
    <w:rsid w:val="207B66B3"/>
    <w:rsid w:val="21383639"/>
    <w:rsid w:val="218E2416"/>
    <w:rsid w:val="21997739"/>
    <w:rsid w:val="22033068"/>
    <w:rsid w:val="221C2118"/>
    <w:rsid w:val="22FD3CF7"/>
    <w:rsid w:val="238E2BA1"/>
    <w:rsid w:val="23BC3B44"/>
    <w:rsid w:val="23D762F6"/>
    <w:rsid w:val="242F6132"/>
    <w:rsid w:val="24661428"/>
    <w:rsid w:val="24CA19B7"/>
    <w:rsid w:val="25B007D5"/>
    <w:rsid w:val="25D041CF"/>
    <w:rsid w:val="260F621B"/>
    <w:rsid w:val="290D6316"/>
    <w:rsid w:val="296F6FD1"/>
    <w:rsid w:val="2A950CB9"/>
    <w:rsid w:val="2BFC0FF0"/>
    <w:rsid w:val="2C4D184B"/>
    <w:rsid w:val="2DD1025A"/>
    <w:rsid w:val="2DEA131C"/>
    <w:rsid w:val="2E7367D3"/>
    <w:rsid w:val="2EAB0AAB"/>
    <w:rsid w:val="2F104282"/>
    <w:rsid w:val="2F6301DB"/>
    <w:rsid w:val="2F6D3FB3"/>
    <w:rsid w:val="316D59BF"/>
    <w:rsid w:val="317258B0"/>
    <w:rsid w:val="31E367AE"/>
    <w:rsid w:val="322702CF"/>
    <w:rsid w:val="332C2451"/>
    <w:rsid w:val="335214F5"/>
    <w:rsid w:val="34FC508B"/>
    <w:rsid w:val="351A450D"/>
    <w:rsid w:val="355377A7"/>
    <w:rsid w:val="35F40F8A"/>
    <w:rsid w:val="37724E83"/>
    <w:rsid w:val="38372745"/>
    <w:rsid w:val="39111E53"/>
    <w:rsid w:val="39167469"/>
    <w:rsid w:val="39D8535B"/>
    <w:rsid w:val="3CC05722"/>
    <w:rsid w:val="3E5D51F2"/>
    <w:rsid w:val="3F11495A"/>
    <w:rsid w:val="3FF04B62"/>
    <w:rsid w:val="443C4228"/>
    <w:rsid w:val="44C7620D"/>
    <w:rsid w:val="46102337"/>
    <w:rsid w:val="46DD5122"/>
    <w:rsid w:val="4A266DE0"/>
    <w:rsid w:val="4A5E7F8F"/>
    <w:rsid w:val="4A6F4C2B"/>
    <w:rsid w:val="4A834EB5"/>
    <w:rsid w:val="4D626381"/>
    <w:rsid w:val="4D782049"/>
    <w:rsid w:val="4DC5567A"/>
    <w:rsid w:val="4E324856"/>
    <w:rsid w:val="4E9B290A"/>
    <w:rsid w:val="4EE74D90"/>
    <w:rsid w:val="4F6C2BDB"/>
    <w:rsid w:val="4FBA6948"/>
    <w:rsid w:val="4FEA37C3"/>
    <w:rsid w:val="50947199"/>
    <w:rsid w:val="518917D9"/>
    <w:rsid w:val="52946FDD"/>
    <w:rsid w:val="5394300C"/>
    <w:rsid w:val="54316AAD"/>
    <w:rsid w:val="560B2976"/>
    <w:rsid w:val="572B12F6"/>
    <w:rsid w:val="57BD5228"/>
    <w:rsid w:val="5F357D99"/>
    <w:rsid w:val="5F9C5723"/>
    <w:rsid w:val="5FBE7D8F"/>
    <w:rsid w:val="5FEA3C77"/>
    <w:rsid w:val="6332678E"/>
    <w:rsid w:val="635B76A3"/>
    <w:rsid w:val="63EA3568"/>
    <w:rsid w:val="65E73470"/>
    <w:rsid w:val="67CA4DF7"/>
    <w:rsid w:val="683C7AA3"/>
    <w:rsid w:val="68DD6DF3"/>
    <w:rsid w:val="68F22857"/>
    <w:rsid w:val="6D1E3419"/>
    <w:rsid w:val="6DC522E8"/>
    <w:rsid w:val="6EFF5CCE"/>
    <w:rsid w:val="6F241291"/>
    <w:rsid w:val="710B6BAC"/>
    <w:rsid w:val="722C6DDA"/>
    <w:rsid w:val="726C58DF"/>
    <w:rsid w:val="73092C77"/>
    <w:rsid w:val="731A30D6"/>
    <w:rsid w:val="731C29AB"/>
    <w:rsid w:val="740718AD"/>
    <w:rsid w:val="765E32DA"/>
    <w:rsid w:val="76BA0E58"/>
    <w:rsid w:val="76C021E7"/>
    <w:rsid w:val="76F0487A"/>
    <w:rsid w:val="780E2ADE"/>
    <w:rsid w:val="78D87374"/>
    <w:rsid w:val="79132AA2"/>
    <w:rsid w:val="7B5A49B8"/>
    <w:rsid w:val="7D9F243B"/>
    <w:rsid w:val="7EE54599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91e4bb15-2ea8-4e8b-a858-2a4460b7d1e6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 90E2C57</paraID>
      <start>29</start>
      <end>31</end>
      <status>modified</status>
      <modifiedWord>》和</modifiedWord>
      <trackRevisions>false</trackRevisions>
    </reviewItem>
    <reviewItem>
      <errorID>4e0a948a-ae90-4e79-9c48-12e67c7b37e2</errorID>
      <errorWord>(</errorWord>
      <group>L1_Punc</group>
      <groupName>标点问题</groupName>
      <ability>L2_Punc</ability>
      <abilityName>标点符号检查</abilityName>
      <candidateList>
        <item/>
      </candidateList>
      <explain/>
      <paraID> 90E2C57</paraID>
      <start>62</start>
      <end>62</end>
      <status>modified</status>
      <modifiedWord/>
      <trackRevisions>false</trackRevisions>
    </reviewItem>
    <reviewItem>
      <errorID>5ce8708d-37ff-414f-adf2-8233f1454ffa</errorID>
      <errorWord>，以</errorWord>
      <group>L1_Word</group>
      <groupName>字词问题</groupName>
      <ability>L2_Typo</ability>
      <abilityName>字词错误</abilityName>
      <candidateList>
        <item>，</item>
      </candidateList>
      <explain/>
      <paraID>24DF8B39</paraID>
      <start>83</start>
      <end>85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044dd8-81d6-4dd2-b621-659f8be50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1371</Words>
  <Characters>1401</Characters>
  <Lines>0</Lines>
  <Paragraphs>0</Paragraphs>
  <TotalTime>1</TotalTime>
  <ScaleCrop>false</ScaleCrop>
  <LinksUpToDate>false</LinksUpToDate>
  <CharactersWithSpaces>1401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2026-04-16T06:30:00Z</dcterms:created>
  <dc:creator>Administrator</dc:creator>
  <cp:lastModifiedBy>hybx</cp:lastModifiedBy>
  <dcterms:modified xsi:type="dcterms:W3CDTF">2026-06-10T09:09:55Z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eyJoZGlkIjoiNDNmYmY4ODljZjQ3OGE1ODBhZDFiM2U4NzUxZTk3YzciLCJ1c2VySWQiOiIyMzczMjQwMjIifQ==</vt:lpwstr>
  </property>
  <property fmtid="{D5CDD505-2E9C-101B-9397-08002B2CF9AE}" pid="4" name="ICV">
    <vt:lpwstr>AAE39F6135E94913AA2AFC452D2CB61E_13</vt:lpwstr>
  </property>
</Properties>
</file>