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5CB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highlight w:val="none"/>
        </w:rPr>
      </w:pPr>
      <w:bookmarkStart w:id="0" w:name="_GoBack"/>
      <w:r>
        <w:rPr>
          <w:rFonts w:hint="eastAsia" w:ascii="方正小标宋_GBK" w:hAnsi="方正小标宋_GBK" w:eastAsia="方正小标宋_GBK" w:cs="方正小标宋_GBK"/>
          <w:b w:val="0"/>
          <w:bCs w:val="0"/>
          <w:sz w:val="44"/>
          <w:szCs w:val="44"/>
          <w:highlight w:val="none"/>
        </w:rPr>
        <w:t>中山市南朗医院2026年-2028年事业单位</w:t>
      </w:r>
    </w:p>
    <w:p w14:paraId="1B13E6D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highlight w:val="none"/>
          <w:lang w:val="en-US" w:eastAsia="zh-CN"/>
        </w:rPr>
      </w:pPr>
      <w:r>
        <w:rPr>
          <w:rFonts w:hint="eastAsia" w:ascii="方正小标宋_GBK" w:hAnsi="方正小标宋_GBK" w:eastAsia="方正小标宋_GBK" w:cs="方正小标宋_GBK"/>
          <w:b w:val="0"/>
          <w:bCs w:val="0"/>
          <w:sz w:val="44"/>
          <w:szCs w:val="44"/>
          <w:highlight w:val="none"/>
        </w:rPr>
        <w:t>公开招聘考试服务项目</w:t>
      </w:r>
      <w:r>
        <w:rPr>
          <w:rFonts w:hint="eastAsia" w:ascii="方正小标宋_GBK" w:hAnsi="方正小标宋_GBK" w:eastAsia="方正小标宋_GBK" w:cs="方正小标宋_GBK"/>
          <w:b w:val="0"/>
          <w:bCs w:val="0"/>
          <w:sz w:val="44"/>
          <w:szCs w:val="44"/>
          <w:highlight w:val="none"/>
          <w:lang w:val="en-US" w:eastAsia="zh-CN"/>
        </w:rPr>
        <w:t>采购需求</w:t>
      </w:r>
    </w:p>
    <w:p w14:paraId="54072E8B">
      <w:pPr>
        <w:keepNext w:val="0"/>
        <w:keepLines w:val="0"/>
        <w:pageBreakBefore w:val="0"/>
        <w:widowControl w:val="0"/>
        <w:numPr>
          <w:ilvl w:val="0"/>
          <w:numId w:val="1"/>
        </w:numPr>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项目概况</w:t>
      </w:r>
    </w:p>
    <w:p w14:paraId="1B6BBAF0">
      <w:pPr>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项目名称：中山市南朗医院2026年-2028年事业单位公开招聘考试服务项目</w:t>
      </w:r>
    </w:p>
    <w:p w14:paraId="7B9CF670">
      <w:pPr>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项目预算：78,648.00元</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服务周期内实际发生费用累计达到预算总额时，项目即时终止。最终结算以实际产生的服务内容据实结算。</w:t>
      </w:r>
    </w:p>
    <w:p w14:paraId="7E15A9FA">
      <w:pPr>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服务周期：自合同签订之日起一年，或累计结算金额达到项目预算总额（78,648.00元）止，以先到者为准。</w:t>
      </w:r>
    </w:p>
    <w:p w14:paraId="03DF7EDD">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★资质要求</w:t>
      </w:r>
    </w:p>
    <w:p w14:paraId="1AB587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供应商须为具有独立承担民事责任能力的在中华人民共和国境内注册的法人或其他组织，提供有效的营业执照（或事业法人登记证）副本复印件</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须具有有效的《人力资源服务许可证》。</w:t>
      </w:r>
    </w:p>
    <w:p w14:paraId="6FC567A5">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服务内容</w:t>
      </w:r>
    </w:p>
    <w:p w14:paraId="00F41D1D">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供应商为比选人的考试项目提供如下服务，每次招聘时，由比选人在服务清单中根据实际需要选择服务项目及数量，服务完成后根据实际发生进行结算。</w:t>
      </w:r>
    </w:p>
    <w:tbl>
      <w:tblPr>
        <w:tblStyle w:val="4"/>
        <w:tblW w:w="96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5"/>
        <w:gridCol w:w="1572"/>
        <w:gridCol w:w="3850"/>
        <w:gridCol w:w="1708"/>
        <w:gridCol w:w="1680"/>
      </w:tblGrid>
      <w:tr w14:paraId="692A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203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序号</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D0DD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服务项目</w:t>
            </w:r>
          </w:p>
        </w:tc>
        <w:tc>
          <w:tcPr>
            <w:tcW w:w="3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103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具体操作</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C65106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预算单价（元）</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E71A67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总价按200报名人次计算（供参考）</w:t>
            </w:r>
          </w:p>
        </w:tc>
      </w:tr>
      <w:tr w14:paraId="40417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AF5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888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i w:val="0"/>
                <w:iCs w:val="0"/>
                <w:color w:val="auto"/>
                <w:kern w:val="0"/>
                <w:sz w:val="21"/>
                <w:szCs w:val="21"/>
                <w:highlight w:val="none"/>
                <w:u w:val="none"/>
                <w:lang w:val="en-US" w:eastAsia="zh-CN" w:bidi="ar"/>
              </w:rPr>
              <w:t>报名系统</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B92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包含招聘公告公示、网上报名服务、网络资格审核、短信通知、打印准考证、成绩公示等功能</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849E0A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合作免除平台费用</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503B34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w:t>
            </w:r>
          </w:p>
        </w:tc>
      </w:tr>
      <w:tr w14:paraId="098AB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609E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B6E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笔试命题</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7D18">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Style w:val="6"/>
                <w:rFonts w:hint="eastAsia" w:ascii="仿宋" w:hAnsi="仿宋" w:eastAsia="仿宋" w:cs="仿宋"/>
                <w:b w:val="0"/>
                <w:bCs w:val="0"/>
                <w:color w:val="auto"/>
                <w:sz w:val="21"/>
                <w:szCs w:val="21"/>
                <w:highlight w:val="none"/>
                <w:lang w:val="en-US" w:eastAsia="zh-CN" w:bidi="ar"/>
              </w:rPr>
              <w:t>1.成立专项命题组，根据要求设计题目内容与难度</w:t>
            </w:r>
            <w:r>
              <w:rPr>
                <w:rStyle w:val="7"/>
                <w:rFonts w:hint="eastAsia" w:ascii="仿宋" w:hAnsi="仿宋" w:eastAsia="仿宋" w:cs="仿宋"/>
                <w:b w:val="0"/>
                <w:bCs w:val="0"/>
                <w:color w:val="auto"/>
                <w:sz w:val="21"/>
                <w:szCs w:val="21"/>
                <w:highlight w:val="none"/>
                <w:lang w:val="en-US" w:eastAsia="zh-CN" w:bidi="ar"/>
              </w:rPr>
              <w:t>（客观题），</w:t>
            </w:r>
            <w:r>
              <w:rPr>
                <w:rStyle w:val="6"/>
                <w:rFonts w:hint="eastAsia" w:ascii="仿宋" w:hAnsi="仿宋" w:eastAsia="仿宋" w:cs="仿宋"/>
                <w:b w:val="0"/>
                <w:bCs w:val="0"/>
                <w:color w:val="auto"/>
                <w:sz w:val="21"/>
                <w:szCs w:val="21"/>
                <w:highlight w:val="none"/>
                <w:lang w:val="en-US" w:eastAsia="zh-CN" w:bidi="ar"/>
              </w:rPr>
              <w:t>充分满足筛选需求；</w:t>
            </w:r>
            <w:r>
              <w:rPr>
                <w:rStyle w:val="6"/>
                <w:rFonts w:hint="eastAsia" w:ascii="仿宋" w:hAnsi="仿宋" w:eastAsia="仿宋" w:cs="仿宋"/>
                <w:b w:val="0"/>
                <w:bCs w:val="0"/>
                <w:color w:val="auto"/>
                <w:sz w:val="21"/>
                <w:szCs w:val="21"/>
                <w:highlight w:val="none"/>
                <w:lang w:val="en-US" w:eastAsia="zh-CN" w:bidi="ar"/>
              </w:rPr>
              <w:br w:type="textWrapping"/>
            </w:r>
            <w:r>
              <w:rPr>
                <w:rStyle w:val="6"/>
                <w:rFonts w:hint="eastAsia" w:ascii="仿宋" w:hAnsi="仿宋" w:eastAsia="仿宋" w:cs="仿宋"/>
                <w:b w:val="0"/>
                <w:bCs w:val="0"/>
                <w:color w:val="auto"/>
                <w:sz w:val="21"/>
                <w:szCs w:val="21"/>
                <w:highlight w:val="none"/>
                <w:lang w:val="en-US" w:eastAsia="zh-CN" w:bidi="ar"/>
              </w:rPr>
              <w:t>2.对试题进行多重审核及匹配度检测；</w:t>
            </w:r>
            <w:r>
              <w:rPr>
                <w:rStyle w:val="6"/>
                <w:rFonts w:hint="eastAsia" w:ascii="仿宋" w:hAnsi="仿宋" w:eastAsia="仿宋" w:cs="仿宋"/>
                <w:b w:val="0"/>
                <w:bCs w:val="0"/>
                <w:color w:val="auto"/>
                <w:sz w:val="21"/>
                <w:szCs w:val="21"/>
                <w:highlight w:val="none"/>
                <w:lang w:val="en-US" w:eastAsia="zh-CN" w:bidi="ar"/>
              </w:rPr>
              <w:br w:type="textWrapping"/>
            </w:r>
            <w:r>
              <w:rPr>
                <w:rStyle w:val="6"/>
                <w:rFonts w:hint="eastAsia" w:ascii="仿宋" w:hAnsi="仿宋" w:eastAsia="仿宋" w:cs="仿宋"/>
                <w:b w:val="0"/>
                <w:bCs w:val="0"/>
                <w:color w:val="auto"/>
                <w:sz w:val="21"/>
                <w:szCs w:val="21"/>
                <w:highlight w:val="none"/>
                <w:lang w:val="en-US" w:eastAsia="zh-CN" w:bidi="ar"/>
              </w:rPr>
              <w:t>3.对试卷排版规范格式进行校对。</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CE0521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4000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999DCC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4000</w:t>
            </w:r>
          </w:p>
        </w:tc>
      </w:tr>
      <w:tr w14:paraId="59088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07C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5D2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笔试制卷</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818B">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1.委托印刷厂进行保密印刷与封装，全流程监控，确保无泄密风险；</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 xml:space="preserve">2.按5%准备备用卷。 </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C72A0C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5BFA55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1600</w:t>
            </w:r>
          </w:p>
        </w:tc>
      </w:tr>
      <w:tr w14:paraId="3B543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EB3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1FB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笔试阅卷</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3A0A">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Style w:val="6"/>
                <w:rFonts w:hint="eastAsia" w:ascii="仿宋" w:hAnsi="仿宋" w:eastAsia="仿宋" w:cs="仿宋"/>
                <w:b w:val="0"/>
                <w:bCs w:val="0"/>
                <w:color w:val="auto"/>
                <w:sz w:val="21"/>
                <w:szCs w:val="21"/>
                <w:highlight w:val="none"/>
                <w:lang w:val="en-US" w:eastAsia="zh-CN" w:bidi="ar"/>
              </w:rPr>
              <w:t>采用网络阅卷</w:t>
            </w:r>
            <w:r>
              <w:rPr>
                <w:rStyle w:val="7"/>
                <w:rFonts w:hint="eastAsia" w:ascii="仿宋" w:hAnsi="仿宋" w:eastAsia="仿宋" w:cs="仿宋"/>
                <w:b w:val="0"/>
                <w:bCs w:val="0"/>
                <w:color w:val="auto"/>
                <w:sz w:val="21"/>
                <w:szCs w:val="21"/>
                <w:highlight w:val="none"/>
                <w:lang w:val="en-US" w:eastAsia="zh-CN" w:bidi="ar"/>
              </w:rPr>
              <w:t>。客观题2次过机扫描，人</w:t>
            </w:r>
            <w:r>
              <w:rPr>
                <w:rStyle w:val="6"/>
                <w:rFonts w:hint="eastAsia" w:ascii="仿宋" w:hAnsi="仿宋" w:eastAsia="仿宋" w:cs="仿宋"/>
                <w:b w:val="0"/>
                <w:bCs w:val="0"/>
                <w:color w:val="auto"/>
                <w:sz w:val="21"/>
                <w:szCs w:val="21"/>
                <w:highlight w:val="none"/>
                <w:lang w:val="en-US" w:eastAsia="zh-CN" w:bidi="ar"/>
              </w:rPr>
              <w:t>工复检，确保无差错。</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7A96FD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D0EE8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1600</w:t>
            </w:r>
          </w:p>
        </w:tc>
      </w:tr>
      <w:tr w14:paraId="080A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488C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887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面试命题</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957B">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1.成立专项命题组、确定考试的题型结构；</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2.按规定题数120—150%,编制候选题目；</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3.考试题目的二次筛选；</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4.考试试卷的排版、校对。</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92E44F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2000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9AC1F8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2000</w:t>
            </w:r>
          </w:p>
        </w:tc>
      </w:tr>
      <w:tr w14:paraId="0D4EB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FC2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857A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面试制卷印刷</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AB5E">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预计2套面试卷印刷，每套按考官题本8份</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(含1份备用)、考生题签2份(含1份备用)</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印刷。按照2个室准备，预计需要20份。</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EF0550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87F111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20</w:t>
            </w:r>
          </w:p>
        </w:tc>
      </w:tr>
      <w:tr w14:paraId="7CE38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72C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4D0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笔试试卷押运</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0306">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安排2名工作人员专人专车押送笔试试卷到考点，等考试完成后押送回第三方。</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F87B31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1500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7AC4EF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1500</w:t>
            </w:r>
          </w:p>
        </w:tc>
      </w:tr>
      <w:tr w14:paraId="75C11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8A7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8E3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面试试卷押运</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5BC3">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Style w:val="6"/>
                <w:rFonts w:hint="eastAsia" w:ascii="仿宋" w:hAnsi="仿宋" w:eastAsia="仿宋" w:cs="仿宋"/>
                <w:b w:val="0"/>
                <w:bCs w:val="0"/>
                <w:color w:val="auto"/>
                <w:sz w:val="21"/>
                <w:szCs w:val="21"/>
                <w:highlight w:val="none"/>
                <w:lang w:val="en-US" w:eastAsia="zh-CN" w:bidi="ar"/>
              </w:rPr>
              <w:t>安排2名工作人员专人专车押送面试试卷</w:t>
            </w:r>
            <w:r>
              <w:rPr>
                <w:rStyle w:val="7"/>
                <w:rFonts w:hint="eastAsia" w:ascii="仿宋" w:hAnsi="仿宋" w:eastAsia="仿宋" w:cs="仿宋"/>
                <w:b w:val="0"/>
                <w:bCs w:val="0"/>
                <w:color w:val="auto"/>
                <w:sz w:val="21"/>
                <w:szCs w:val="21"/>
                <w:highlight w:val="none"/>
                <w:lang w:val="en-US" w:eastAsia="zh-CN" w:bidi="ar"/>
              </w:rPr>
              <w:t>到考点。</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7C8AD2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1500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2C1B82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1500</w:t>
            </w:r>
          </w:p>
        </w:tc>
      </w:tr>
      <w:tr w14:paraId="2C47A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E50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DD43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短信通知</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47F7">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协助甲方在招聘过程各环节通知考生。</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3BAB95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0.3</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E25E79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60</w:t>
            </w:r>
          </w:p>
        </w:tc>
      </w:tr>
      <w:tr w14:paraId="19CFE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798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1B9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税金（按6%计算，供参考）</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5F4798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828</w:t>
            </w:r>
          </w:p>
        </w:tc>
      </w:tr>
      <w:tr w14:paraId="039F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jc w:val="center"/>
        </w:trPr>
        <w:tc>
          <w:tcPr>
            <w:tcW w:w="798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D5C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单次招聘费用合计（供参考）</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2542D6B">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13108</w:t>
            </w:r>
          </w:p>
        </w:tc>
      </w:tr>
    </w:tbl>
    <w:p w14:paraId="7920AE36">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服务要求</w:t>
      </w:r>
    </w:p>
    <w:p w14:paraId="2EDA949C">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报名系统</w:t>
      </w:r>
    </w:p>
    <w:p w14:paraId="3FAC7F8C">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供应商提供网站（网址）作为招聘公告公示、网上报名服务、网络资格审核、短信通知、打印准考证、成绩公示等使用。</w:t>
      </w:r>
    </w:p>
    <w:p w14:paraId="66D1DBCF">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考试命题服务</w:t>
      </w:r>
    </w:p>
    <w:p w14:paraId="25818805">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供应商按照比选人要求提供笔试考试的命题服务。</w:t>
      </w:r>
    </w:p>
    <w:p w14:paraId="00C1ADA1">
      <w:pPr>
        <w:keepNext w:val="0"/>
        <w:keepLines w:val="0"/>
        <w:pageBreakBefore w:val="0"/>
        <w:widowControl w:val="0"/>
        <w:numPr>
          <w:ilvl w:val="0"/>
          <w:numId w:val="4"/>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试卷版式：若比选人不提供盖章的自带试卷版式，则按供应商通用试卷版式排版。</w:t>
      </w:r>
    </w:p>
    <w:p w14:paraId="0348E564">
      <w:pPr>
        <w:keepNext w:val="0"/>
        <w:keepLines w:val="0"/>
        <w:pageBreakBefore w:val="0"/>
        <w:widowControl w:val="0"/>
        <w:numPr>
          <w:ilvl w:val="0"/>
          <w:numId w:val="4"/>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试题要求：根据比选人要求并结合行业与岗位背景，提供测评维度广、要素全的高质试题。</w:t>
      </w:r>
    </w:p>
    <w:p w14:paraId="17370196">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委托保密印刷</w:t>
      </w:r>
    </w:p>
    <w:p w14:paraId="1170E035">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供应商按照比选人委托要求完成试卷的保密印刷与封装。</w:t>
      </w:r>
    </w:p>
    <w:p w14:paraId="084DFE28">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rPr>
        <w:t>★</w:t>
      </w:r>
      <w:r>
        <w:rPr>
          <w:rFonts w:hint="eastAsia" w:ascii="仿宋" w:hAnsi="仿宋" w:eastAsia="仿宋" w:cs="仿宋"/>
          <w:b w:val="0"/>
          <w:bCs w:val="0"/>
          <w:sz w:val="28"/>
          <w:szCs w:val="28"/>
          <w:highlight w:val="none"/>
          <w:lang w:val="en-US" w:eastAsia="zh-CN"/>
        </w:rPr>
        <w:t>试卷押运与交接</w:t>
      </w:r>
    </w:p>
    <w:p w14:paraId="585905A0">
      <w:pPr>
        <w:keepNext w:val="0"/>
        <w:keepLines w:val="0"/>
        <w:pageBreakBefore w:val="0"/>
        <w:widowControl w:val="0"/>
        <w:numPr>
          <w:ilvl w:val="0"/>
          <w:numId w:val="5"/>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交接时间：具体时间以开考前5个工作日比选人通知时间为准。</w:t>
      </w:r>
    </w:p>
    <w:p w14:paraId="730AE2AB">
      <w:pPr>
        <w:keepNext w:val="0"/>
        <w:keepLines w:val="0"/>
        <w:pageBreakBefore w:val="0"/>
        <w:widowControl w:val="0"/>
        <w:numPr>
          <w:ilvl w:val="0"/>
          <w:numId w:val="5"/>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交接方式：委托供应商押送。供应商依托自主研发的押运监控平台，按照比选人需求提供个性化押运，遵循"人不离卷、卷不离人"的原则，实施"点对点"式专员专车的保密押运，确保试卷安全送达比选人指定地点。</w:t>
      </w:r>
    </w:p>
    <w:p w14:paraId="3A4E3C98">
      <w:pPr>
        <w:keepNext w:val="0"/>
        <w:keepLines w:val="0"/>
        <w:pageBreakBefore w:val="0"/>
        <w:widowControl w:val="0"/>
        <w:numPr>
          <w:ilvl w:val="0"/>
          <w:numId w:val="5"/>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交接手续：供应商试卷交接人员不得少于2人。</w:t>
      </w:r>
    </w:p>
    <w:p w14:paraId="305C14DE">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试卷回收</w:t>
      </w:r>
    </w:p>
    <w:p w14:paraId="4D983B85">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笔试结束后供应商需对试卷袋封面的信息、科目、数量进行清点核对，并对包装和密封情况进行检查，确认无误后由比选人和考场负责人在试卷交接单上签字后方可带走。</w:t>
      </w:r>
    </w:p>
    <w:p w14:paraId="49740C9E">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阅卷评分服务</w:t>
      </w:r>
    </w:p>
    <w:p w14:paraId="4E2445FB">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供应商拆阅试卷须在全程全方位视频监控的专门阅卷室拆阅。供应商以当次考试的考场须知、监考记录、答题卡为依据阅卷。</w:t>
      </w:r>
    </w:p>
    <w:p w14:paraId="384253FF">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rPr>
        <w:t>★</w:t>
      </w:r>
      <w:r>
        <w:rPr>
          <w:rFonts w:hint="eastAsia" w:ascii="仿宋" w:hAnsi="仿宋" w:eastAsia="仿宋" w:cs="仿宋"/>
          <w:b w:val="0"/>
          <w:bCs w:val="0"/>
          <w:sz w:val="28"/>
          <w:szCs w:val="28"/>
          <w:highlight w:val="none"/>
          <w:lang w:val="en-US" w:eastAsia="zh-CN"/>
        </w:rPr>
        <w:t>供应商依托自主研发的阅卷系统和专业阅卷员双重保障机制，保障阅卷的公平、准确。供应商于考试结束后5-10个工作日向比选人提供参加考试的考生成绩，以盖章版的成绩为准。</w:t>
      </w:r>
    </w:p>
    <w:p w14:paraId="024F92A3">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如考生对考试成绩有疑问的，可在成绩公布当日起3个工作日内向考试组织单位（比选人）申请查分，再由比选人以书面形式提交供应商申请查分。供应商应在收到比选人书面核查申请后3个工作日内完成核查工作并以书面形式回复核查情况给比选人指定的负责人（1名）。供应商只为每个考生提供一次成绩核查，且供应商在任何情况下均不接受考生直接查分申请及相关咨询。</w:t>
      </w:r>
    </w:p>
    <w:p w14:paraId="3522E147">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供应商对笔试答题卡扫描保留电子版原始记录，笔试电子版试卷永久保留，笔试纸版试卷存档保留1个月，笔试答题卡存档保留2年，笔试成绩单电子版保留5年。</w:t>
      </w:r>
    </w:p>
    <w:p w14:paraId="74FA04FA">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考试延期</w:t>
      </w:r>
    </w:p>
    <w:p w14:paraId="1A2DD538">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非供应商原因导致考试推迟的，供应商须提供6个月的试卷保留期。</w:t>
      </w:r>
    </w:p>
    <w:p w14:paraId="25041159">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服务费用</w:t>
      </w:r>
    </w:p>
    <w:p w14:paraId="24432FDA">
      <w:pPr>
        <w:keepNext w:val="0"/>
        <w:keepLines w:val="0"/>
        <w:pageBreakBefore w:val="0"/>
        <w:widowControl w:val="0"/>
        <w:numPr>
          <w:ilvl w:val="0"/>
          <w:numId w:val="7"/>
        </w:numPr>
        <w:kinsoku/>
        <w:wordWrap/>
        <w:overflowPunct/>
        <w:topLinePunct w:val="0"/>
        <w:autoSpaceDE/>
        <w:autoSpaceDN/>
        <w:bidi w:val="0"/>
        <w:adjustRightInd/>
        <w:snapToGrid/>
        <w:ind w:left="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最终费用根据实际产生的服务进行结算，以结算单为准。</w:t>
      </w:r>
    </w:p>
    <w:p w14:paraId="1E1CB3B7">
      <w:pPr>
        <w:keepNext w:val="0"/>
        <w:keepLines w:val="0"/>
        <w:pageBreakBefore w:val="0"/>
        <w:widowControl w:val="0"/>
        <w:numPr>
          <w:ilvl w:val="0"/>
          <w:numId w:val="7"/>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服务周期内实际发生费用累计达到78,648.00元时，项目即时终止。</w:t>
      </w:r>
    </w:p>
    <w:p w14:paraId="01C771DD">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反商业贿赂</w:t>
      </w:r>
    </w:p>
    <w:p w14:paraId="0059C774">
      <w:pPr>
        <w:keepNext w:val="0"/>
        <w:keepLines w:val="0"/>
        <w:pageBreakBefore w:val="0"/>
        <w:widowControl w:val="0"/>
        <w:kinsoku/>
        <w:wordWrap/>
        <w:overflowPunct/>
        <w:topLinePunct w:val="0"/>
        <w:autoSpaceDE/>
        <w:autoSpaceDN/>
        <w:bidi w:val="0"/>
        <w:adjustRightInd/>
        <w:snapToGrid/>
        <w:ind w:left="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供应商不得向比选人或其经办人、工作人员或其他相关人员索要、收受、提供、给予协议约定外的任何利益，包括但不限于明扣、暗扣、现金、实物、有价证券、旅游或其他非物质性利益等，否则构成重大违约。</w:t>
      </w:r>
    </w:p>
    <w:p w14:paraId="768AD2F0">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保密</w:t>
      </w:r>
    </w:p>
    <w:p w14:paraId="4E9E8022">
      <w:pPr>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保密内容：供应商对在本协议履行磋商、签订或履行过程中获知的属于对方的且无法自公开渠道获取与本项目相关的特定项目信息。例如：</w:t>
      </w:r>
    </w:p>
    <w:p w14:paraId="42519414">
      <w:pPr>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比选人工作人员在履行本协议过程中所接触到的试题资料、招聘信息、商业秘密等，无论以何种形式体现比选人及其工作人员信息。</w:t>
      </w:r>
    </w:p>
    <w:p w14:paraId="6B7F2A1D">
      <w:pPr>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保密义务：供应商及其项目联系人应遵守本协议约定的保密条款或单独制定的保密制度。所有事宜均只与本协议约定项目联系人联系，除双方必要人员知情之外，不得向其他人提供命题范围和要求等信息。</w:t>
      </w:r>
    </w:p>
    <w:p w14:paraId="445BC74A">
      <w:pPr>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保密期限：永久，直至保密信息成为公开信息为止。</w:t>
      </w:r>
    </w:p>
    <w:p w14:paraId="72871E58">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送达</w:t>
      </w:r>
    </w:p>
    <w:p w14:paraId="22A06600">
      <w:pPr>
        <w:keepNext w:val="0"/>
        <w:keepLines w:val="0"/>
        <w:pageBreakBefore w:val="0"/>
        <w:widowControl w:val="0"/>
        <w:numPr>
          <w:ilvl w:val="0"/>
          <w:numId w:val="9"/>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供应商向比选人发出的全部通知及文件往来等，必须以书面形式作出，依约定的通讯方式通过当面送交、邮寄、电子邮件或微信的方式向本协议约定项目联系人送达。</w:t>
      </w:r>
    </w:p>
    <w:p w14:paraId="0AC67F1D">
      <w:pPr>
        <w:keepNext w:val="0"/>
        <w:keepLines w:val="0"/>
        <w:pageBreakBefore w:val="0"/>
        <w:widowControl w:val="0"/>
        <w:numPr>
          <w:ilvl w:val="0"/>
          <w:numId w:val="9"/>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如供应商项目联系人、通信地址、联系电话或电子邮箱有变更，应在变更当日内书面通知比选人，否则，应承担相应责任。</w:t>
      </w:r>
    </w:p>
    <w:p w14:paraId="5F2FE68F">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承诺</w:t>
      </w:r>
    </w:p>
    <w:p w14:paraId="5BDC7FCC">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承诺并确认已获得跟比选人签署协议所必需的内部授权，不违反相关的法律、法规、政策和公司章程等规定。若违反内部章程或其他规定而签署协议，因此产生的责任由供应商承担，供应商不得以此为由对抗责任的承担和义务的履行。</w:t>
      </w:r>
    </w:p>
    <w:p w14:paraId="199A7951">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供应商承诺供应商在服务中所制作、提供的试题资料、信息等形成的知识产权均为供应商所独有，供应商保证不会因本次考试命题而引起任何第三方知识产权侵权之诉讼。</w:t>
      </w:r>
    </w:p>
    <w:p w14:paraId="20DD06DF">
      <w:pPr>
        <w:keepNext w:val="0"/>
        <w:keepLines w:val="0"/>
        <w:pageBreakBefore w:val="0"/>
        <w:widowControl w:val="0"/>
        <w:numPr>
          <w:ilvl w:val="0"/>
          <w:numId w:val="11"/>
        </w:numPr>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违约责任</w:t>
      </w:r>
    </w:p>
    <w:p w14:paraId="32C4F9A2">
      <w:pPr>
        <w:keepNext w:val="0"/>
        <w:keepLines w:val="0"/>
        <w:pageBreakBefore w:val="0"/>
        <w:widowControl w:val="0"/>
        <w:numPr>
          <w:ilvl w:val="0"/>
          <w:numId w:val="1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如供应商履约中因非比选人原因发生过错延迟履约或不履约，比选人可以书面形式通知供应商，供应商应在收到比选人书面通知之日起5个工作日内纠正该行为。若在前述期限届满前供应商仍未纠正该行为，比选人有权书面通知供应商终止本协议。如因上述原因导致协议终止，供应商有责任弥补考场费用、劳务费、考官费用、差旅费等直接损失，并以比选人为该部分所支付的服务费用为限。</w:t>
      </w:r>
    </w:p>
    <w:p w14:paraId="50772185">
      <w:pPr>
        <w:keepNext w:val="0"/>
        <w:keepLines w:val="0"/>
        <w:pageBreakBefore w:val="0"/>
        <w:widowControl w:val="0"/>
        <w:numPr>
          <w:ilvl w:val="0"/>
          <w:numId w:val="1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如因受不可抗力影响而未能履行其在协议项下的全部或部分义务，供应商应在不可抗力事件妨碍其履行期间应予终止（付款义务除外）。并应迅速通知比选人，并在其后的15日内提供证明不可抗力发生及其持续时间的足够依据。不可抗力事件或其影响终止或消除后，须立即恢复履行各项义务。如不可抗力及其影响无法终止或消除而致使任何一方丧失继续履行职责的能力，则服务协议终止。</w:t>
      </w:r>
    </w:p>
    <w:p w14:paraId="41269BB5">
      <w:pPr>
        <w:keepNext w:val="0"/>
        <w:keepLines w:val="0"/>
        <w:pageBreakBefore w:val="0"/>
        <w:widowControl w:val="0"/>
        <w:numPr>
          <w:ilvl w:val="0"/>
          <w:numId w:val="1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供应商违反本</w:t>
      </w:r>
      <w:r>
        <w:rPr>
          <w:rFonts w:hint="eastAsia" w:ascii="仿宋" w:hAnsi="仿宋" w:eastAsia="仿宋" w:cs="仿宋"/>
          <w:b w:val="0"/>
          <w:bCs w:val="0"/>
          <w:sz w:val="28"/>
          <w:szCs w:val="28"/>
          <w:highlight w:val="none"/>
          <w:lang w:val="en-US" w:eastAsia="zh-CN"/>
        </w:rPr>
        <w:t>项目</w:t>
      </w:r>
      <w:r>
        <w:rPr>
          <w:rFonts w:hint="eastAsia" w:ascii="仿宋" w:hAnsi="仿宋" w:eastAsia="仿宋" w:cs="仿宋"/>
          <w:b w:val="0"/>
          <w:bCs w:val="0"/>
          <w:sz w:val="28"/>
          <w:szCs w:val="28"/>
          <w:highlight w:val="none"/>
        </w:rPr>
        <w:t>保密义务的，应赔偿比选人因此遭受的全部直接及间接损失，包括但不限于重新组织考试的费用、延期开考造成的运营成本、考生索赔支出、行政罚款、诉讼仲裁费用、律师费以及为消除影响支出的合理费用。比选人有权立即单方解除合同且不支付任何未结费用。</w:t>
      </w:r>
    </w:p>
    <w:p w14:paraId="3680B8D8">
      <w:pPr>
        <w:keepNext w:val="0"/>
        <w:keepLines w:val="0"/>
        <w:pageBreakBefore w:val="0"/>
        <w:widowControl w:val="0"/>
        <w:numPr>
          <w:ilvl w:val="0"/>
          <w:numId w:val="1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除本</w:t>
      </w:r>
      <w:r>
        <w:rPr>
          <w:rFonts w:hint="eastAsia" w:ascii="仿宋" w:hAnsi="仿宋" w:eastAsia="仿宋" w:cs="仿宋"/>
          <w:b w:val="0"/>
          <w:bCs w:val="0"/>
          <w:sz w:val="28"/>
          <w:szCs w:val="28"/>
          <w:highlight w:val="none"/>
          <w:lang w:val="en-US" w:eastAsia="zh-CN"/>
        </w:rPr>
        <w:t>项目</w:t>
      </w:r>
      <w:r>
        <w:rPr>
          <w:rFonts w:hint="eastAsia" w:ascii="仿宋" w:hAnsi="仿宋" w:eastAsia="仿宋" w:cs="仿宋"/>
          <w:b w:val="0"/>
          <w:bCs w:val="0"/>
          <w:sz w:val="28"/>
          <w:szCs w:val="28"/>
          <w:highlight w:val="none"/>
        </w:rPr>
        <w:t>约定或法律规定的有权单方解除合同的情形外：</w:t>
      </w:r>
    </w:p>
    <w:p w14:paraId="76221FA6">
      <w:pPr>
        <w:keepNext w:val="0"/>
        <w:keepLines w:val="0"/>
        <w:pageBreakBefore w:val="0"/>
        <w:widowControl w:val="0"/>
        <w:numPr>
          <w:ilvl w:val="0"/>
          <w:numId w:val="1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若供应商擅自停止服务，则构成根本违约。</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有权单方解除合同，供应商应向</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支付相当于本项目</w:t>
      </w:r>
      <w:r>
        <w:rPr>
          <w:rFonts w:hint="eastAsia" w:ascii="仿宋" w:hAnsi="仿宋" w:eastAsia="仿宋" w:cs="仿宋"/>
          <w:b w:val="0"/>
          <w:bCs w:val="0"/>
          <w:sz w:val="28"/>
          <w:szCs w:val="28"/>
          <w:highlight w:val="none"/>
          <w:lang w:val="en-US" w:eastAsia="zh-CN"/>
        </w:rPr>
        <w:t>预算</w:t>
      </w:r>
      <w:r>
        <w:rPr>
          <w:rFonts w:hint="eastAsia" w:ascii="仿宋" w:hAnsi="仿宋" w:eastAsia="仿宋" w:cs="仿宋"/>
          <w:b w:val="0"/>
          <w:bCs w:val="0"/>
          <w:sz w:val="28"/>
          <w:szCs w:val="28"/>
          <w:highlight w:val="none"/>
        </w:rPr>
        <w:t>总额30%的违约金。</w:t>
      </w:r>
    </w:p>
    <w:p w14:paraId="633F8EF4">
      <w:pPr>
        <w:keepNext w:val="0"/>
        <w:keepLines w:val="0"/>
        <w:pageBreakBefore w:val="0"/>
        <w:widowControl w:val="0"/>
        <w:numPr>
          <w:ilvl w:val="0"/>
          <w:numId w:val="1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若供应商拟提前终止合同，应至少提前90日向</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提交书面申请并陈述理由。如</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书面同意，双方应签署《合同解除协议》；如</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不同意或无正当理由，供应商仍坚持终止的，供应商应向</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支付违约金，金额为</w:t>
      </w:r>
      <w:r>
        <w:rPr>
          <w:rFonts w:hint="eastAsia" w:ascii="仿宋" w:hAnsi="仿宋" w:eastAsia="仿宋" w:cs="仿宋"/>
          <w:b w:val="0"/>
          <w:bCs w:val="0"/>
          <w:sz w:val="28"/>
          <w:szCs w:val="28"/>
          <w:highlight w:val="none"/>
          <w:lang w:val="en-US" w:eastAsia="zh-CN"/>
        </w:rPr>
        <w:t>本项目预算</w:t>
      </w:r>
      <w:r>
        <w:rPr>
          <w:rFonts w:hint="eastAsia" w:ascii="仿宋" w:hAnsi="仿宋" w:eastAsia="仿宋" w:cs="仿宋"/>
          <w:b w:val="0"/>
          <w:bCs w:val="0"/>
          <w:sz w:val="28"/>
          <w:szCs w:val="28"/>
          <w:highlight w:val="none"/>
        </w:rPr>
        <w:t>的30%。</w:t>
      </w:r>
    </w:p>
    <w:p w14:paraId="321ACE65">
      <w:pPr>
        <w:keepNext w:val="0"/>
        <w:keepLines w:val="0"/>
        <w:pageBreakBefore w:val="0"/>
        <w:widowControl w:val="0"/>
        <w:numPr>
          <w:ilvl w:val="0"/>
          <w:numId w:val="1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在本合同约定的服务期限届满前，若因任何原因导致合同提前终止，供应商均须无条件继续提供过渡期服务，直至比选人确定的新供应商正式进场接替为止。过渡期服务的标准、内容及质量要求应与原合同一致，且过渡期内的服务费用按原合同约定标准据实结算。若供应商违反过渡期服务义务，比选人有权从其未结款项中直接扣除因此造成的损失，并保留进一步追究其违约责任的权利。</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71BC3"/>
    <w:multiLevelType w:val="singleLevel"/>
    <w:tmpl w:val="8B571BC3"/>
    <w:lvl w:ilvl="0" w:tentative="0">
      <w:start w:val="1"/>
      <w:numFmt w:val="decimal"/>
      <w:suff w:val="space"/>
      <w:lvlText w:val="%1."/>
      <w:lvlJc w:val="left"/>
    </w:lvl>
  </w:abstractNum>
  <w:abstractNum w:abstractNumId="1">
    <w:nsid w:val="979528E4"/>
    <w:multiLevelType w:val="singleLevel"/>
    <w:tmpl w:val="979528E4"/>
    <w:lvl w:ilvl="0" w:tentative="0">
      <w:start w:val="1"/>
      <w:numFmt w:val="decimal"/>
      <w:suff w:val="space"/>
      <w:lvlText w:val="%1."/>
      <w:lvlJc w:val="left"/>
    </w:lvl>
  </w:abstractNum>
  <w:abstractNum w:abstractNumId="2">
    <w:nsid w:val="AE34DEBD"/>
    <w:multiLevelType w:val="singleLevel"/>
    <w:tmpl w:val="AE34DEBD"/>
    <w:lvl w:ilvl="0" w:tentative="0">
      <w:start w:val="1"/>
      <w:numFmt w:val="decimal"/>
      <w:suff w:val="nothing"/>
      <w:lvlText w:val="%1."/>
      <w:lvlJc w:val="left"/>
      <w:pPr>
        <w:ind w:left="425" w:hanging="425"/>
      </w:pPr>
      <w:rPr>
        <w:rFonts w:hint="default"/>
      </w:rPr>
    </w:lvl>
  </w:abstractNum>
  <w:abstractNum w:abstractNumId="3">
    <w:nsid w:val="C16C2BF0"/>
    <w:multiLevelType w:val="singleLevel"/>
    <w:tmpl w:val="C16C2BF0"/>
    <w:lvl w:ilvl="0" w:tentative="0">
      <w:start w:val="1"/>
      <w:numFmt w:val="decimal"/>
      <w:suff w:val="nothing"/>
      <w:lvlText w:val="%1."/>
      <w:lvlJc w:val="left"/>
      <w:pPr>
        <w:ind w:left="425" w:hanging="425"/>
      </w:pPr>
      <w:rPr>
        <w:rFonts w:hint="default"/>
      </w:rPr>
    </w:lvl>
  </w:abstractNum>
  <w:abstractNum w:abstractNumId="4">
    <w:nsid w:val="C6961CAA"/>
    <w:multiLevelType w:val="singleLevel"/>
    <w:tmpl w:val="C6961CAA"/>
    <w:lvl w:ilvl="0" w:tentative="0">
      <w:start w:val="1"/>
      <w:numFmt w:val="chineseCounting"/>
      <w:suff w:val="nothing"/>
      <w:lvlText w:val="%1、"/>
      <w:lvlJc w:val="left"/>
      <w:rPr>
        <w:rFonts w:hint="eastAsia"/>
      </w:rPr>
    </w:lvl>
  </w:abstractNum>
  <w:abstractNum w:abstractNumId="5">
    <w:nsid w:val="D5E2AEF4"/>
    <w:multiLevelType w:val="singleLevel"/>
    <w:tmpl w:val="D5E2AEF4"/>
    <w:lvl w:ilvl="0" w:tentative="0">
      <w:start w:val="1"/>
      <w:numFmt w:val="decimal"/>
      <w:suff w:val="nothing"/>
      <w:lvlText w:val="%1."/>
      <w:lvlJc w:val="left"/>
      <w:pPr>
        <w:ind w:left="425" w:hanging="425"/>
      </w:pPr>
      <w:rPr>
        <w:rFonts w:hint="default"/>
      </w:rPr>
    </w:lvl>
  </w:abstractNum>
  <w:abstractNum w:abstractNumId="6">
    <w:nsid w:val="DCFACA22"/>
    <w:multiLevelType w:val="singleLevel"/>
    <w:tmpl w:val="DCFACA22"/>
    <w:lvl w:ilvl="0" w:tentative="0">
      <w:start w:val="1"/>
      <w:numFmt w:val="decimal"/>
      <w:suff w:val="nothing"/>
      <w:lvlText w:val="(%1)"/>
      <w:lvlJc w:val="left"/>
      <w:pPr>
        <w:ind w:left="425" w:hanging="425"/>
      </w:pPr>
      <w:rPr>
        <w:rFonts w:hint="default"/>
      </w:rPr>
    </w:lvl>
  </w:abstractNum>
  <w:abstractNum w:abstractNumId="7">
    <w:nsid w:val="1DC4507F"/>
    <w:multiLevelType w:val="singleLevel"/>
    <w:tmpl w:val="1DC4507F"/>
    <w:lvl w:ilvl="0" w:tentative="0">
      <w:start w:val="1"/>
      <w:numFmt w:val="decimal"/>
      <w:suff w:val="nothing"/>
      <w:lvlText w:val="%1."/>
      <w:lvlJc w:val="left"/>
      <w:pPr>
        <w:ind w:left="425" w:hanging="425"/>
      </w:pPr>
      <w:rPr>
        <w:rFonts w:hint="default"/>
      </w:rPr>
    </w:lvl>
  </w:abstractNum>
  <w:abstractNum w:abstractNumId="8">
    <w:nsid w:val="3B2F0B27"/>
    <w:multiLevelType w:val="singleLevel"/>
    <w:tmpl w:val="3B2F0B27"/>
    <w:lvl w:ilvl="0" w:tentative="0">
      <w:start w:val="1"/>
      <w:numFmt w:val="decimal"/>
      <w:suff w:val="nothing"/>
      <w:lvlText w:val="%1."/>
      <w:lvlJc w:val="left"/>
      <w:pPr>
        <w:ind w:left="425" w:hanging="425"/>
      </w:pPr>
      <w:rPr>
        <w:rFonts w:hint="default"/>
      </w:rPr>
    </w:lvl>
  </w:abstractNum>
  <w:abstractNum w:abstractNumId="9">
    <w:nsid w:val="46037405"/>
    <w:multiLevelType w:val="singleLevel"/>
    <w:tmpl w:val="46037405"/>
    <w:lvl w:ilvl="0" w:tentative="0">
      <w:start w:val="10"/>
      <w:numFmt w:val="chineseCounting"/>
      <w:suff w:val="nothing"/>
      <w:lvlText w:val="%1、"/>
      <w:lvlJc w:val="left"/>
      <w:rPr>
        <w:rFonts w:hint="eastAsia"/>
      </w:rPr>
    </w:lvl>
  </w:abstractNum>
  <w:abstractNum w:abstractNumId="10">
    <w:nsid w:val="4A835E90"/>
    <w:multiLevelType w:val="singleLevel"/>
    <w:tmpl w:val="4A835E90"/>
    <w:lvl w:ilvl="0" w:tentative="0">
      <w:start w:val="1"/>
      <w:numFmt w:val="chineseCounting"/>
      <w:suff w:val="nothing"/>
      <w:lvlText w:val="（%1）"/>
      <w:lvlJc w:val="left"/>
      <w:pPr>
        <w:ind w:left="0" w:firstLine="420"/>
      </w:pPr>
      <w:rPr>
        <w:rFonts w:hint="eastAsia"/>
      </w:rPr>
    </w:lvl>
  </w:abstractNum>
  <w:abstractNum w:abstractNumId="11">
    <w:nsid w:val="52B0ED20"/>
    <w:multiLevelType w:val="singleLevel"/>
    <w:tmpl w:val="52B0ED20"/>
    <w:lvl w:ilvl="0" w:tentative="0">
      <w:start w:val="1"/>
      <w:numFmt w:val="decimal"/>
      <w:suff w:val="nothing"/>
      <w:lvlText w:val="%1."/>
      <w:lvlJc w:val="left"/>
      <w:pPr>
        <w:ind w:left="425" w:hanging="425"/>
      </w:pPr>
      <w:rPr>
        <w:rFonts w:hint="default"/>
      </w:rPr>
    </w:lvl>
  </w:abstractNum>
  <w:abstractNum w:abstractNumId="12">
    <w:nsid w:val="5BE13B7A"/>
    <w:multiLevelType w:val="singleLevel"/>
    <w:tmpl w:val="5BE13B7A"/>
    <w:lvl w:ilvl="0" w:tentative="0">
      <w:start w:val="1"/>
      <w:numFmt w:val="decimal"/>
      <w:suff w:val="nothing"/>
      <w:lvlText w:val="%1."/>
      <w:lvlJc w:val="left"/>
      <w:pPr>
        <w:ind w:left="425" w:hanging="425"/>
      </w:pPr>
      <w:rPr>
        <w:rFonts w:hint="default"/>
      </w:rPr>
    </w:lvl>
  </w:abstractNum>
  <w:num w:numId="1">
    <w:abstractNumId w:val="4"/>
  </w:num>
  <w:num w:numId="2">
    <w:abstractNumId w:val="11"/>
  </w:num>
  <w:num w:numId="3">
    <w:abstractNumId w:val="10"/>
  </w:num>
  <w:num w:numId="4">
    <w:abstractNumId w:val="0"/>
  </w:num>
  <w:num w:numId="5">
    <w:abstractNumId w:val="2"/>
  </w:num>
  <w:num w:numId="6">
    <w:abstractNumId w:val="5"/>
  </w:num>
  <w:num w:numId="7">
    <w:abstractNumId w:val="1"/>
  </w:num>
  <w:num w:numId="8">
    <w:abstractNumId w:val="8"/>
  </w:num>
  <w:num w:numId="9">
    <w:abstractNumId w:val="7"/>
  </w:num>
  <w:num w:numId="10">
    <w:abstractNumId w:val="12"/>
  </w:num>
  <w:num w:numId="11">
    <w:abstractNumId w:val="9"/>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22B04"/>
    <w:rsid w:val="0C2678A5"/>
    <w:rsid w:val="1FAD6776"/>
    <w:rsid w:val="41FF5601"/>
    <w:rsid w:val="4CDA0DE5"/>
    <w:rsid w:val="50CB5933"/>
    <w:rsid w:val="593B6B9C"/>
    <w:rsid w:val="5FCC41BA"/>
    <w:rsid w:val="62EC565A"/>
    <w:rsid w:val="64407E57"/>
    <w:rsid w:val="6B3B4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jc w:val="center"/>
      <w:outlineLvl w:val="0"/>
    </w:pPr>
    <w:rPr>
      <w:rFonts w:eastAsia="方正小标宋_GBK" w:asciiTheme="minorAscii" w:hAnsiTheme="minorAscii"/>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customStyle="1" w:styleId="6">
    <w:name w:val="font11"/>
    <w:basedOn w:val="5"/>
    <w:qFormat/>
    <w:uiPriority w:val="0"/>
    <w:rPr>
      <w:rFonts w:hint="eastAsia" w:ascii="等线" w:hAnsi="等线" w:eastAsia="等线" w:cs="等线"/>
      <w:b/>
      <w:bCs/>
      <w:color w:val="000000"/>
      <w:sz w:val="28"/>
      <w:szCs w:val="28"/>
      <w:u w:val="none"/>
    </w:rPr>
  </w:style>
  <w:style w:type="character" w:customStyle="1" w:styleId="7">
    <w:name w:val="font21"/>
    <w:basedOn w:val="5"/>
    <w:qFormat/>
    <w:uiPriority w:val="0"/>
    <w:rPr>
      <w:rFonts w:hint="eastAsia" w:ascii="等线" w:hAnsi="等线" w:eastAsia="等线" w:cs="等线"/>
      <w:b/>
      <w:bCs/>
      <w:color w:val="000000"/>
      <w:sz w:val="28"/>
      <w:szCs w:val="2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12</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2026-06-22T02:17:00Z</dcterms:created>
  <dc:creator>A</dc:creator>
  <cp:lastModifiedBy>何梓乐</cp:lastModifiedBy>
  <dcterms:modified xsi:type="dcterms:W3CDTF">2026-08-25T09:45:41Z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ED32F467CA7A4FE287CBDAE79B639C67_12</vt:lpwstr>
  </property>
  <property fmtid="{D5CDD505-2E9C-101B-9397-08002B2CF9AE}" pid="4" name="KSOTemplateDocerSaveRecord">
    <vt:lpwstr>eyJoZGlkIjoiOTlmOTAxMTU4Yjg2YWNjMWQyYjYxYjQyMTMzNGIwMjUiLCJ1c2VySWQiOiIyMzczMjQwMjIifQ==</vt:lpwstr>
  </property>
</Properties>
</file>