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C5CB76">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val="0"/>
          <w:bCs w:val="0"/>
          <w:sz w:val="44"/>
          <w:szCs w:val="44"/>
          <w:highlight w:val="none"/>
        </w:rPr>
      </w:pPr>
      <w:r>
        <w:rPr>
          <w:rFonts w:hint="eastAsia" w:ascii="方正小标宋_GBK" w:hAnsi="方正小标宋_GBK" w:eastAsia="方正小标宋_GBK" w:cs="方正小标宋_GBK"/>
          <w:b w:val="0"/>
          <w:bCs w:val="0"/>
          <w:sz w:val="44"/>
          <w:szCs w:val="44"/>
          <w:highlight w:val="none"/>
        </w:rPr>
        <w:t>中山市南朗医院2026年-2028年事业单位</w:t>
      </w:r>
    </w:p>
    <w:p w14:paraId="1B13E6D8">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val="0"/>
          <w:bCs w:val="0"/>
          <w:sz w:val="44"/>
          <w:szCs w:val="44"/>
          <w:highlight w:val="none"/>
          <w:lang w:val="en-US" w:eastAsia="zh-CN"/>
        </w:rPr>
      </w:pPr>
      <w:r>
        <w:rPr>
          <w:rFonts w:hint="eastAsia" w:ascii="方正小标宋_GBK" w:hAnsi="方正小标宋_GBK" w:eastAsia="方正小标宋_GBK" w:cs="方正小标宋_GBK"/>
          <w:b w:val="0"/>
          <w:bCs w:val="0"/>
          <w:sz w:val="44"/>
          <w:szCs w:val="44"/>
          <w:highlight w:val="none"/>
        </w:rPr>
        <w:t>公开招聘考试服务项目</w:t>
      </w:r>
      <w:r>
        <w:rPr>
          <w:rFonts w:hint="eastAsia" w:ascii="方正小标宋_GBK" w:hAnsi="方正小标宋_GBK" w:eastAsia="方正小标宋_GBK" w:cs="方正小标宋_GBK"/>
          <w:b w:val="0"/>
          <w:bCs w:val="0"/>
          <w:sz w:val="44"/>
          <w:szCs w:val="44"/>
          <w:highlight w:val="none"/>
          <w:lang w:eastAsia="zh-CN"/>
        </w:rPr>
        <w:t>（</w:t>
      </w:r>
      <w:r>
        <w:rPr>
          <w:rFonts w:hint="eastAsia" w:ascii="方正小标宋_GBK" w:hAnsi="方正小标宋_GBK" w:eastAsia="方正小标宋_GBK" w:cs="方正小标宋_GBK"/>
          <w:b w:val="0"/>
          <w:bCs w:val="0"/>
          <w:sz w:val="44"/>
          <w:szCs w:val="44"/>
          <w:highlight w:val="none"/>
          <w:lang w:val="en-US" w:eastAsia="zh-CN"/>
        </w:rPr>
        <w:t>第二次</w:t>
      </w:r>
      <w:r>
        <w:rPr>
          <w:rFonts w:hint="eastAsia" w:ascii="方正小标宋_GBK" w:hAnsi="方正小标宋_GBK" w:eastAsia="方正小标宋_GBK" w:cs="方正小标宋_GBK"/>
          <w:b w:val="0"/>
          <w:bCs w:val="0"/>
          <w:sz w:val="44"/>
          <w:szCs w:val="44"/>
          <w:highlight w:val="none"/>
          <w:lang w:eastAsia="zh-CN"/>
        </w:rPr>
        <w:t>）</w:t>
      </w:r>
      <w:r>
        <w:rPr>
          <w:rFonts w:hint="eastAsia" w:ascii="方正小标宋_GBK" w:hAnsi="方正小标宋_GBK" w:eastAsia="方正小标宋_GBK" w:cs="方正小标宋_GBK"/>
          <w:b w:val="0"/>
          <w:bCs w:val="0"/>
          <w:sz w:val="44"/>
          <w:szCs w:val="44"/>
          <w:highlight w:val="none"/>
          <w:lang w:val="en-US" w:eastAsia="zh-CN"/>
        </w:rPr>
        <w:t>采购需求</w:t>
      </w:r>
    </w:p>
    <w:p w14:paraId="54072E8B">
      <w:pPr>
        <w:keepNext w:val="0"/>
        <w:keepLines w:val="0"/>
        <w:pageBreakBefore w:val="0"/>
        <w:widowControl w:val="0"/>
        <w:numPr>
          <w:ilvl w:val="0"/>
          <w:numId w:val="1"/>
        </w:numPr>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highlight w:val="none"/>
        </w:rPr>
      </w:pPr>
      <w:r>
        <w:rPr>
          <w:rFonts w:hint="eastAsia" w:ascii="仿宋" w:hAnsi="仿宋" w:eastAsia="仿宋" w:cs="仿宋"/>
          <w:b w:val="0"/>
          <w:bCs w:val="0"/>
          <w:sz w:val="28"/>
          <w:szCs w:val="28"/>
          <w:highlight w:val="none"/>
        </w:rPr>
        <w:t>项目概况</w:t>
      </w:r>
    </w:p>
    <w:p w14:paraId="1B6BBAF0">
      <w:pPr>
        <w:keepNext w:val="0"/>
        <w:keepLines w:val="0"/>
        <w:pageBreakBefore w:val="0"/>
        <w:widowControl w:val="0"/>
        <w:numPr>
          <w:ilvl w:val="0"/>
          <w:numId w:val="2"/>
        </w:numPr>
        <w:kinsoku/>
        <w:wordWrap/>
        <w:overflowPunct/>
        <w:topLinePunct w:val="0"/>
        <w:autoSpaceDE/>
        <w:autoSpaceDN/>
        <w:bidi w:val="0"/>
        <w:adjustRightInd/>
        <w:snapToGrid/>
        <w:ind w:left="0" w:leftChars="0" w:firstLine="560" w:firstLineChars="200"/>
        <w:textAlignment w:val="auto"/>
        <w:rPr>
          <w:rFonts w:hint="eastAsia" w:ascii="仿宋" w:hAnsi="仿宋" w:eastAsia="仿宋" w:cs="仿宋"/>
          <w:b w:val="0"/>
          <w:bCs w:val="0"/>
          <w:sz w:val="28"/>
          <w:szCs w:val="28"/>
          <w:highlight w:val="none"/>
        </w:rPr>
      </w:pPr>
      <w:r>
        <w:rPr>
          <w:rFonts w:hint="eastAsia" w:ascii="仿宋" w:hAnsi="仿宋" w:eastAsia="仿宋" w:cs="仿宋"/>
          <w:b w:val="0"/>
          <w:bCs w:val="0"/>
          <w:sz w:val="28"/>
          <w:szCs w:val="28"/>
          <w:highlight w:val="none"/>
        </w:rPr>
        <w:t>项目名称：</w:t>
      </w:r>
      <w:bookmarkStart w:id="0" w:name="_GoBack"/>
      <w:bookmarkEnd w:id="0"/>
      <w:r>
        <w:rPr>
          <w:rFonts w:hint="eastAsia" w:ascii="仿宋" w:hAnsi="仿宋" w:eastAsia="仿宋" w:cs="仿宋"/>
          <w:b w:val="0"/>
          <w:bCs w:val="0"/>
          <w:sz w:val="28"/>
          <w:szCs w:val="28"/>
          <w:highlight w:val="none"/>
          <w:lang w:eastAsia="zh-CN"/>
        </w:rPr>
        <w:t>中山市南朗医院2026年-2028年事业单位公开招聘考试服务项目（第二次）</w:t>
      </w:r>
    </w:p>
    <w:p w14:paraId="7B9CF670">
      <w:pPr>
        <w:keepNext w:val="0"/>
        <w:keepLines w:val="0"/>
        <w:pageBreakBefore w:val="0"/>
        <w:widowControl w:val="0"/>
        <w:numPr>
          <w:ilvl w:val="0"/>
          <w:numId w:val="2"/>
        </w:numPr>
        <w:kinsoku/>
        <w:wordWrap/>
        <w:overflowPunct/>
        <w:topLinePunct w:val="0"/>
        <w:autoSpaceDE/>
        <w:autoSpaceDN/>
        <w:bidi w:val="0"/>
        <w:adjustRightInd/>
        <w:snapToGrid/>
        <w:ind w:left="0" w:leftChars="0" w:firstLine="560" w:firstLineChars="200"/>
        <w:textAlignment w:val="auto"/>
        <w:rPr>
          <w:rFonts w:hint="eastAsia" w:ascii="仿宋" w:hAnsi="仿宋" w:eastAsia="仿宋" w:cs="仿宋"/>
          <w:b w:val="0"/>
          <w:bCs w:val="0"/>
          <w:sz w:val="28"/>
          <w:szCs w:val="28"/>
          <w:highlight w:val="none"/>
        </w:rPr>
      </w:pPr>
      <w:r>
        <w:rPr>
          <w:rFonts w:hint="eastAsia" w:ascii="仿宋" w:hAnsi="仿宋" w:eastAsia="仿宋" w:cs="仿宋"/>
          <w:b w:val="0"/>
          <w:bCs w:val="0"/>
          <w:sz w:val="28"/>
          <w:szCs w:val="28"/>
          <w:highlight w:val="none"/>
        </w:rPr>
        <w:t>项目预算：78,648.00元</w:t>
      </w:r>
      <w:r>
        <w:rPr>
          <w:rFonts w:hint="eastAsia" w:ascii="仿宋" w:hAnsi="仿宋" w:eastAsia="仿宋" w:cs="仿宋"/>
          <w:b w:val="0"/>
          <w:bCs w:val="0"/>
          <w:sz w:val="28"/>
          <w:szCs w:val="28"/>
          <w:highlight w:val="none"/>
          <w:lang w:eastAsia="zh-CN"/>
        </w:rPr>
        <w:t>，</w:t>
      </w:r>
      <w:r>
        <w:rPr>
          <w:rFonts w:hint="eastAsia" w:ascii="仿宋" w:hAnsi="仿宋" w:eastAsia="仿宋" w:cs="仿宋"/>
          <w:b w:val="0"/>
          <w:bCs w:val="0"/>
          <w:sz w:val="28"/>
          <w:szCs w:val="28"/>
          <w:highlight w:val="none"/>
        </w:rPr>
        <w:t>服务周期内实际发生费用累计达到预算总额时，项目即时终止。最终结算以实际产生的服务内容据实结算。</w:t>
      </w:r>
    </w:p>
    <w:p w14:paraId="7E15A9FA">
      <w:pPr>
        <w:keepNext w:val="0"/>
        <w:keepLines w:val="0"/>
        <w:pageBreakBefore w:val="0"/>
        <w:widowControl w:val="0"/>
        <w:numPr>
          <w:ilvl w:val="0"/>
          <w:numId w:val="2"/>
        </w:numPr>
        <w:kinsoku/>
        <w:wordWrap/>
        <w:overflowPunct/>
        <w:topLinePunct w:val="0"/>
        <w:autoSpaceDE/>
        <w:autoSpaceDN/>
        <w:bidi w:val="0"/>
        <w:adjustRightInd/>
        <w:snapToGrid/>
        <w:ind w:left="0" w:leftChars="0" w:firstLine="560" w:firstLineChars="200"/>
        <w:textAlignment w:val="auto"/>
        <w:rPr>
          <w:rFonts w:hint="eastAsia" w:ascii="仿宋" w:hAnsi="仿宋" w:eastAsia="仿宋" w:cs="仿宋"/>
          <w:b w:val="0"/>
          <w:bCs w:val="0"/>
          <w:sz w:val="28"/>
          <w:szCs w:val="28"/>
          <w:highlight w:val="none"/>
        </w:rPr>
      </w:pPr>
      <w:r>
        <w:rPr>
          <w:rFonts w:hint="eastAsia" w:ascii="仿宋" w:hAnsi="仿宋" w:eastAsia="仿宋" w:cs="仿宋"/>
          <w:b w:val="0"/>
          <w:bCs w:val="0"/>
          <w:sz w:val="28"/>
          <w:szCs w:val="28"/>
          <w:highlight w:val="none"/>
        </w:rPr>
        <w:t>服务周期：自合同签订之日起一年，或累计结算金额达到项目预算总额（78,648.00元）止，以先到者为准。</w:t>
      </w:r>
    </w:p>
    <w:p w14:paraId="03DF7EDD">
      <w:pPr>
        <w:keepNext w:val="0"/>
        <w:keepLines w:val="0"/>
        <w:pageBreakBefore w:val="0"/>
        <w:widowControl w:val="0"/>
        <w:numPr>
          <w:ilvl w:val="0"/>
          <w:numId w:val="1"/>
        </w:numPr>
        <w:kinsoku/>
        <w:wordWrap/>
        <w:overflowPunct/>
        <w:topLinePunct w:val="0"/>
        <w:autoSpaceDE/>
        <w:autoSpaceDN/>
        <w:bidi w:val="0"/>
        <w:adjustRightInd/>
        <w:snapToGrid/>
        <w:ind w:left="0" w:leftChars="0" w:firstLine="560" w:firstLineChars="200"/>
        <w:textAlignment w:val="auto"/>
        <w:rPr>
          <w:rFonts w:hint="eastAsia" w:ascii="仿宋" w:hAnsi="仿宋" w:eastAsia="仿宋" w:cs="仿宋"/>
          <w:b w:val="0"/>
          <w:bCs w:val="0"/>
          <w:sz w:val="28"/>
          <w:szCs w:val="28"/>
          <w:highlight w:val="none"/>
        </w:rPr>
      </w:pPr>
      <w:r>
        <w:rPr>
          <w:rFonts w:hint="eastAsia" w:ascii="仿宋" w:hAnsi="仿宋" w:eastAsia="仿宋" w:cs="仿宋"/>
          <w:b w:val="0"/>
          <w:bCs w:val="0"/>
          <w:sz w:val="28"/>
          <w:szCs w:val="28"/>
          <w:highlight w:val="none"/>
        </w:rPr>
        <w:t>★资质要求</w:t>
      </w:r>
    </w:p>
    <w:p w14:paraId="1AB5874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highlight w:val="none"/>
        </w:rPr>
      </w:pPr>
      <w:r>
        <w:rPr>
          <w:rFonts w:hint="eastAsia" w:ascii="仿宋" w:hAnsi="仿宋" w:eastAsia="仿宋" w:cs="仿宋"/>
          <w:b w:val="0"/>
          <w:bCs w:val="0"/>
          <w:sz w:val="28"/>
          <w:szCs w:val="28"/>
          <w:highlight w:val="none"/>
        </w:rPr>
        <w:t>供应商须为具有独立承担民事责任能力的在中华人民共和国境内注册的法人或其他组织，提供有效的营业执照（或事业法人登记证）副本复印件</w:t>
      </w:r>
      <w:r>
        <w:rPr>
          <w:rFonts w:hint="eastAsia" w:ascii="仿宋" w:hAnsi="仿宋" w:eastAsia="仿宋" w:cs="仿宋"/>
          <w:b w:val="0"/>
          <w:bCs w:val="0"/>
          <w:sz w:val="28"/>
          <w:szCs w:val="28"/>
          <w:highlight w:val="none"/>
          <w:lang w:eastAsia="zh-CN"/>
        </w:rPr>
        <w:t>，</w:t>
      </w:r>
      <w:r>
        <w:rPr>
          <w:rFonts w:hint="eastAsia" w:ascii="仿宋" w:hAnsi="仿宋" w:eastAsia="仿宋" w:cs="仿宋"/>
          <w:b w:val="0"/>
          <w:bCs w:val="0"/>
          <w:sz w:val="28"/>
          <w:szCs w:val="28"/>
          <w:highlight w:val="none"/>
        </w:rPr>
        <w:t>须具有有效的《人力资源服务许可证》。</w:t>
      </w:r>
    </w:p>
    <w:p w14:paraId="6FC567A5">
      <w:pPr>
        <w:keepNext w:val="0"/>
        <w:keepLines w:val="0"/>
        <w:pageBreakBefore w:val="0"/>
        <w:widowControl w:val="0"/>
        <w:numPr>
          <w:ilvl w:val="0"/>
          <w:numId w:val="1"/>
        </w:numPr>
        <w:kinsoku/>
        <w:wordWrap/>
        <w:overflowPunct/>
        <w:topLinePunct w:val="0"/>
        <w:autoSpaceDE/>
        <w:autoSpaceDN/>
        <w:bidi w:val="0"/>
        <w:adjustRightInd/>
        <w:snapToGrid/>
        <w:ind w:left="0" w:leftChars="0" w:firstLine="560" w:firstLineChars="200"/>
        <w:textAlignment w:val="auto"/>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服务内容</w:t>
      </w:r>
    </w:p>
    <w:p w14:paraId="00F41D1D">
      <w:pPr>
        <w:keepNext w:val="0"/>
        <w:keepLines w:val="0"/>
        <w:pageBreakBefore w:val="0"/>
        <w:widowControl w:val="0"/>
        <w:numPr>
          <w:ilvl w:val="0"/>
          <w:numId w:val="0"/>
        </w:numPr>
        <w:kinsoku/>
        <w:wordWrap/>
        <w:overflowPunct/>
        <w:topLinePunct w:val="0"/>
        <w:autoSpaceDE/>
        <w:autoSpaceDN/>
        <w:bidi w:val="0"/>
        <w:adjustRightInd/>
        <w:snapToGrid/>
        <w:ind w:leftChars="0" w:firstLine="560" w:firstLineChars="200"/>
        <w:textAlignment w:val="auto"/>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供应商为比选人的考试项目提供如下服务，每次招聘时，由比选人在服务清单中根据实际需要选择服务项目及数量，服务完成后根据实际发生进行结算。</w:t>
      </w:r>
    </w:p>
    <w:tbl>
      <w:tblPr>
        <w:tblStyle w:val="4"/>
        <w:tblW w:w="966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55"/>
        <w:gridCol w:w="1572"/>
        <w:gridCol w:w="3850"/>
        <w:gridCol w:w="1708"/>
        <w:gridCol w:w="1680"/>
      </w:tblGrid>
      <w:tr w14:paraId="692AC8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4203A">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序号</w:t>
            </w:r>
          </w:p>
        </w:tc>
        <w:tc>
          <w:tcPr>
            <w:tcW w:w="15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DD0DD1">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服务项目</w:t>
            </w:r>
          </w:p>
        </w:tc>
        <w:tc>
          <w:tcPr>
            <w:tcW w:w="3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17103D">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具体操作</w:t>
            </w:r>
          </w:p>
        </w:tc>
        <w:tc>
          <w:tcPr>
            <w:tcW w:w="1708" w:type="dxa"/>
            <w:tcBorders>
              <w:top w:val="single" w:color="000000" w:sz="4" w:space="0"/>
              <w:left w:val="single" w:color="000000" w:sz="4" w:space="0"/>
              <w:bottom w:val="single" w:color="000000" w:sz="4" w:space="0"/>
              <w:right w:val="single" w:color="000000" w:sz="4" w:space="0"/>
            </w:tcBorders>
            <w:shd w:val="clear" w:color="auto" w:fill="FFFF00"/>
            <w:noWrap/>
            <w:vAlign w:val="center"/>
          </w:tcPr>
          <w:p w14:paraId="1C65106D">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预算单价（元）</w:t>
            </w:r>
          </w:p>
        </w:tc>
        <w:tc>
          <w:tcPr>
            <w:tcW w:w="1680" w:type="dxa"/>
            <w:tcBorders>
              <w:top w:val="single" w:color="000000" w:sz="4" w:space="0"/>
              <w:left w:val="single" w:color="000000" w:sz="4" w:space="0"/>
              <w:bottom w:val="single" w:color="000000" w:sz="4" w:space="0"/>
              <w:right w:val="single" w:color="000000" w:sz="4" w:space="0"/>
            </w:tcBorders>
            <w:shd w:val="clear" w:color="auto" w:fill="FFFF00"/>
            <w:noWrap/>
            <w:vAlign w:val="center"/>
          </w:tcPr>
          <w:p w14:paraId="2E71A673">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总价按200报名人次计算（供参考）</w:t>
            </w:r>
          </w:p>
        </w:tc>
      </w:tr>
      <w:tr w14:paraId="404172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60"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8AF599">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1</w:t>
            </w:r>
          </w:p>
        </w:tc>
        <w:tc>
          <w:tcPr>
            <w:tcW w:w="15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858886">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color w:val="auto"/>
                <w:sz w:val="28"/>
                <w:szCs w:val="28"/>
                <w:highlight w:val="none"/>
              </w:rPr>
              <w:t>★</w:t>
            </w:r>
            <w:r>
              <w:rPr>
                <w:rFonts w:hint="eastAsia" w:ascii="仿宋" w:hAnsi="仿宋" w:eastAsia="仿宋" w:cs="仿宋"/>
                <w:b w:val="0"/>
                <w:bCs w:val="0"/>
                <w:i w:val="0"/>
                <w:iCs w:val="0"/>
                <w:color w:val="auto"/>
                <w:kern w:val="0"/>
                <w:sz w:val="21"/>
                <w:szCs w:val="21"/>
                <w:highlight w:val="none"/>
                <w:u w:val="none"/>
                <w:lang w:val="en-US" w:eastAsia="zh-CN" w:bidi="ar"/>
              </w:rPr>
              <w:t>报名系统</w:t>
            </w:r>
          </w:p>
        </w:tc>
        <w:tc>
          <w:tcPr>
            <w:tcW w:w="3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0B926">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包含招聘公告公示、网上报名服务、网络资格审核、短信通知、打印准考证、成绩公示等功能</w:t>
            </w:r>
          </w:p>
        </w:tc>
        <w:tc>
          <w:tcPr>
            <w:tcW w:w="1708" w:type="dxa"/>
            <w:tcBorders>
              <w:top w:val="single" w:color="000000" w:sz="4" w:space="0"/>
              <w:left w:val="single" w:color="000000" w:sz="4" w:space="0"/>
              <w:bottom w:val="single" w:color="000000" w:sz="4" w:space="0"/>
              <w:right w:val="single" w:color="000000" w:sz="4" w:space="0"/>
            </w:tcBorders>
            <w:shd w:val="clear" w:color="auto" w:fill="FFFF00"/>
            <w:noWrap/>
            <w:vAlign w:val="center"/>
          </w:tcPr>
          <w:p w14:paraId="3849E0A6">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合作免除平台费用</w:t>
            </w:r>
          </w:p>
        </w:tc>
        <w:tc>
          <w:tcPr>
            <w:tcW w:w="1680" w:type="dxa"/>
            <w:tcBorders>
              <w:top w:val="single" w:color="000000" w:sz="4" w:space="0"/>
              <w:left w:val="single" w:color="000000" w:sz="4" w:space="0"/>
              <w:bottom w:val="single" w:color="000000" w:sz="4" w:space="0"/>
              <w:right w:val="single" w:color="000000" w:sz="4" w:space="0"/>
            </w:tcBorders>
            <w:shd w:val="clear" w:color="auto" w:fill="FFFF00"/>
            <w:noWrap/>
            <w:vAlign w:val="center"/>
          </w:tcPr>
          <w:p w14:paraId="5503B34D">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w:t>
            </w:r>
          </w:p>
        </w:tc>
      </w:tr>
      <w:tr w14:paraId="098ABE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40"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0609E9">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2</w:t>
            </w:r>
          </w:p>
        </w:tc>
        <w:tc>
          <w:tcPr>
            <w:tcW w:w="15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3B6E5">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笔试命题</w:t>
            </w:r>
          </w:p>
        </w:tc>
        <w:tc>
          <w:tcPr>
            <w:tcW w:w="3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97D18">
            <w:pPr>
              <w:keepNext w:val="0"/>
              <w:keepLines w:val="0"/>
              <w:widowControl/>
              <w:suppressLineNumbers w:val="0"/>
              <w:jc w:val="left"/>
              <w:textAlignment w:val="center"/>
              <w:rPr>
                <w:rFonts w:hint="eastAsia" w:ascii="仿宋" w:hAnsi="仿宋" w:eastAsia="仿宋" w:cs="仿宋"/>
                <w:b w:val="0"/>
                <w:bCs w:val="0"/>
                <w:i w:val="0"/>
                <w:iCs w:val="0"/>
                <w:color w:val="auto"/>
                <w:sz w:val="21"/>
                <w:szCs w:val="21"/>
                <w:highlight w:val="none"/>
                <w:u w:val="none"/>
              </w:rPr>
            </w:pPr>
            <w:r>
              <w:rPr>
                <w:rStyle w:val="6"/>
                <w:rFonts w:hint="eastAsia" w:ascii="仿宋" w:hAnsi="仿宋" w:eastAsia="仿宋" w:cs="仿宋"/>
                <w:b w:val="0"/>
                <w:bCs w:val="0"/>
                <w:color w:val="auto"/>
                <w:sz w:val="21"/>
                <w:szCs w:val="21"/>
                <w:highlight w:val="none"/>
                <w:lang w:val="en-US" w:eastAsia="zh-CN" w:bidi="ar"/>
              </w:rPr>
              <w:t>1.成立专项命题组，根据要求设计题目内容与难度</w:t>
            </w:r>
            <w:r>
              <w:rPr>
                <w:rStyle w:val="7"/>
                <w:rFonts w:hint="eastAsia" w:ascii="仿宋" w:hAnsi="仿宋" w:eastAsia="仿宋" w:cs="仿宋"/>
                <w:b w:val="0"/>
                <w:bCs w:val="0"/>
                <w:color w:val="auto"/>
                <w:sz w:val="21"/>
                <w:szCs w:val="21"/>
                <w:highlight w:val="none"/>
                <w:lang w:val="en-US" w:eastAsia="zh-CN" w:bidi="ar"/>
              </w:rPr>
              <w:t>（客观题），</w:t>
            </w:r>
            <w:r>
              <w:rPr>
                <w:rStyle w:val="6"/>
                <w:rFonts w:hint="eastAsia" w:ascii="仿宋" w:hAnsi="仿宋" w:eastAsia="仿宋" w:cs="仿宋"/>
                <w:b w:val="0"/>
                <w:bCs w:val="0"/>
                <w:color w:val="auto"/>
                <w:sz w:val="21"/>
                <w:szCs w:val="21"/>
                <w:highlight w:val="none"/>
                <w:lang w:val="en-US" w:eastAsia="zh-CN" w:bidi="ar"/>
              </w:rPr>
              <w:t>充分满足筛选需求；</w:t>
            </w:r>
            <w:r>
              <w:rPr>
                <w:rStyle w:val="6"/>
                <w:rFonts w:hint="eastAsia" w:ascii="仿宋" w:hAnsi="仿宋" w:eastAsia="仿宋" w:cs="仿宋"/>
                <w:b w:val="0"/>
                <w:bCs w:val="0"/>
                <w:color w:val="auto"/>
                <w:sz w:val="21"/>
                <w:szCs w:val="21"/>
                <w:highlight w:val="none"/>
                <w:lang w:val="en-US" w:eastAsia="zh-CN" w:bidi="ar"/>
              </w:rPr>
              <w:br w:type="textWrapping"/>
            </w:r>
            <w:r>
              <w:rPr>
                <w:rStyle w:val="6"/>
                <w:rFonts w:hint="eastAsia" w:ascii="仿宋" w:hAnsi="仿宋" w:eastAsia="仿宋" w:cs="仿宋"/>
                <w:b w:val="0"/>
                <w:bCs w:val="0"/>
                <w:color w:val="auto"/>
                <w:sz w:val="21"/>
                <w:szCs w:val="21"/>
                <w:highlight w:val="none"/>
                <w:lang w:val="en-US" w:eastAsia="zh-CN" w:bidi="ar"/>
              </w:rPr>
              <w:t>2.对试题进行多重审核及匹配度检测；</w:t>
            </w:r>
            <w:r>
              <w:rPr>
                <w:rStyle w:val="6"/>
                <w:rFonts w:hint="eastAsia" w:ascii="仿宋" w:hAnsi="仿宋" w:eastAsia="仿宋" w:cs="仿宋"/>
                <w:b w:val="0"/>
                <w:bCs w:val="0"/>
                <w:color w:val="auto"/>
                <w:sz w:val="21"/>
                <w:szCs w:val="21"/>
                <w:highlight w:val="none"/>
                <w:lang w:val="en-US" w:eastAsia="zh-CN" w:bidi="ar"/>
              </w:rPr>
              <w:br w:type="textWrapping"/>
            </w:r>
            <w:r>
              <w:rPr>
                <w:rStyle w:val="6"/>
                <w:rFonts w:hint="eastAsia" w:ascii="仿宋" w:hAnsi="仿宋" w:eastAsia="仿宋" w:cs="仿宋"/>
                <w:b w:val="0"/>
                <w:bCs w:val="0"/>
                <w:color w:val="auto"/>
                <w:sz w:val="21"/>
                <w:szCs w:val="21"/>
                <w:highlight w:val="none"/>
                <w:lang w:val="en-US" w:eastAsia="zh-CN" w:bidi="ar"/>
              </w:rPr>
              <w:t>3.对试卷排版规范格式进行校对。</w:t>
            </w:r>
          </w:p>
        </w:tc>
        <w:tc>
          <w:tcPr>
            <w:tcW w:w="1708" w:type="dxa"/>
            <w:tcBorders>
              <w:top w:val="single" w:color="000000" w:sz="4" w:space="0"/>
              <w:left w:val="single" w:color="000000" w:sz="4" w:space="0"/>
              <w:bottom w:val="single" w:color="000000" w:sz="4" w:space="0"/>
              <w:right w:val="single" w:color="000000" w:sz="4" w:space="0"/>
            </w:tcBorders>
            <w:shd w:val="clear" w:color="auto" w:fill="FFFF00"/>
            <w:noWrap/>
            <w:vAlign w:val="center"/>
          </w:tcPr>
          <w:p w14:paraId="7CE0521E">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4000</w:t>
            </w:r>
          </w:p>
        </w:tc>
        <w:tc>
          <w:tcPr>
            <w:tcW w:w="1680" w:type="dxa"/>
            <w:tcBorders>
              <w:top w:val="single" w:color="000000" w:sz="4" w:space="0"/>
              <w:left w:val="single" w:color="000000" w:sz="4" w:space="0"/>
              <w:bottom w:val="single" w:color="000000" w:sz="4" w:space="0"/>
              <w:right w:val="single" w:color="000000" w:sz="4" w:space="0"/>
            </w:tcBorders>
            <w:shd w:val="clear" w:color="auto" w:fill="FFFF00"/>
            <w:noWrap/>
            <w:vAlign w:val="center"/>
          </w:tcPr>
          <w:p w14:paraId="2999DCC4">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4000</w:t>
            </w:r>
          </w:p>
        </w:tc>
      </w:tr>
      <w:tr w14:paraId="59088C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20"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207C9">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3</w:t>
            </w:r>
          </w:p>
        </w:tc>
        <w:tc>
          <w:tcPr>
            <w:tcW w:w="15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715D2C">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笔试制卷</w:t>
            </w:r>
          </w:p>
        </w:tc>
        <w:tc>
          <w:tcPr>
            <w:tcW w:w="3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B818B">
            <w:pPr>
              <w:keepNext w:val="0"/>
              <w:keepLines w:val="0"/>
              <w:widowControl/>
              <w:suppressLineNumbers w:val="0"/>
              <w:jc w:val="left"/>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1.委托印刷厂进行保密印刷与封装，全流程监控，确保无泄密风险；</w:t>
            </w:r>
            <w:r>
              <w:rPr>
                <w:rFonts w:hint="eastAsia" w:ascii="仿宋" w:hAnsi="仿宋" w:eastAsia="仿宋" w:cs="仿宋"/>
                <w:b w:val="0"/>
                <w:bCs w:val="0"/>
                <w:i w:val="0"/>
                <w:iCs w:val="0"/>
                <w:color w:val="auto"/>
                <w:kern w:val="0"/>
                <w:sz w:val="21"/>
                <w:szCs w:val="21"/>
                <w:highlight w:val="none"/>
                <w:u w:val="none"/>
                <w:lang w:val="en-US" w:eastAsia="zh-CN" w:bidi="ar"/>
              </w:rPr>
              <w:br w:type="textWrapping"/>
            </w:r>
            <w:r>
              <w:rPr>
                <w:rFonts w:hint="eastAsia" w:ascii="仿宋" w:hAnsi="仿宋" w:eastAsia="仿宋" w:cs="仿宋"/>
                <w:b w:val="0"/>
                <w:bCs w:val="0"/>
                <w:i w:val="0"/>
                <w:iCs w:val="0"/>
                <w:color w:val="auto"/>
                <w:kern w:val="0"/>
                <w:sz w:val="21"/>
                <w:szCs w:val="21"/>
                <w:highlight w:val="none"/>
                <w:u w:val="none"/>
                <w:lang w:val="en-US" w:eastAsia="zh-CN" w:bidi="ar"/>
              </w:rPr>
              <w:t xml:space="preserve">2.按5%准备备用卷。 </w:t>
            </w:r>
          </w:p>
        </w:tc>
        <w:tc>
          <w:tcPr>
            <w:tcW w:w="1708" w:type="dxa"/>
            <w:tcBorders>
              <w:top w:val="single" w:color="000000" w:sz="4" w:space="0"/>
              <w:left w:val="single" w:color="000000" w:sz="4" w:space="0"/>
              <w:bottom w:val="single" w:color="000000" w:sz="4" w:space="0"/>
              <w:right w:val="single" w:color="000000" w:sz="4" w:space="0"/>
            </w:tcBorders>
            <w:shd w:val="clear" w:color="auto" w:fill="FFFF00"/>
            <w:noWrap/>
            <w:vAlign w:val="center"/>
          </w:tcPr>
          <w:p w14:paraId="3C72A0C7">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8</w:t>
            </w:r>
          </w:p>
        </w:tc>
        <w:tc>
          <w:tcPr>
            <w:tcW w:w="1680" w:type="dxa"/>
            <w:tcBorders>
              <w:top w:val="single" w:color="000000" w:sz="4" w:space="0"/>
              <w:left w:val="single" w:color="000000" w:sz="4" w:space="0"/>
              <w:bottom w:val="single" w:color="000000" w:sz="4" w:space="0"/>
              <w:right w:val="single" w:color="000000" w:sz="4" w:space="0"/>
            </w:tcBorders>
            <w:shd w:val="clear" w:color="auto" w:fill="FFFF00"/>
            <w:noWrap/>
            <w:vAlign w:val="center"/>
          </w:tcPr>
          <w:p w14:paraId="75BFA55C">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1600</w:t>
            </w:r>
          </w:p>
        </w:tc>
      </w:tr>
      <w:tr w14:paraId="3B5436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F8EB3A">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4</w:t>
            </w:r>
          </w:p>
        </w:tc>
        <w:tc>
          <w:tcPr>
            <w:tcW w:w="15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21FB8">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笔试阅卷</w:t>
            </w:r>
          </w:p>
        </w:tc>
        <w:tc>
          <w:tcPr>
            <w:tcW w:w="3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E3A0A">
            <w:pPr>
              <w:keepNext w:val="0"/>
              <w:keepLines w:val="0"/>
              <w:widowControl/>
              <w:suppressLineNumbers w:val="0"/>
              <w:jc w:val="left"/>
              <w:textAlignment w:val="center"/>
              <w:rPr>
                <w:rFonts w:hint="eastAsia" w:ascii="仿宋" w:hAnsi="仿宋" w:eastAsia="仿宋" w:cs="仿宋"/>
                <w:b w:val="0"/>
                <w:bCs w:val="0"/>
                <w:i w:val="0"/>
                <w:iCs w:val="0"/>
                <w:color w:val="auto"/>
                <w:sz w:val="21"/>
                <w:szCs w:val="21"/>
                <w:highlight w:val="none"/>
                <w:u w:val="none"/>
              </w:rPr>
            </w:pPr>
            <w:r>
              <w:rPr>
                <w:rStyle w:val="6"/>
                <w:rFonts w:hint="eastAsia" w:ascii="仿宋" w:hAnsi="仿宋" w:eastAsia="仿宋" w:cs="仿宋"/>
                <w:b w:val="0"/>
                <w:bCs w:val="0"/>
                <w:color w:val="auto"/>
                <w:sz w:val="21"/>
                <w:szCs w:val="21"/>
                <w:highlight w:val="none"/>
                <w:lang w:val="en-US" w:eastAsia="zh-CN" w:bidi="ar"/>
              </w:rPr>
              <w:t>采用网络阅卷</w:t>
            </w:r>
            <w:r>
              <w:rPr>
                <w:rStyle w:val="7"/>
                <w:rFonts w:hint="eastAsia" w:ascii="仿宋" w:hAnsi="仿宋" w:eastAsia="仿宋" w:cs="仿宋"/>
                <w:b w:val="0"/>
                <w:bCs w:val="0"/>
                <w:color w:val="auto"/>
                <w:sz w:val="21"/>
                <w:szCs w:val="21"/>
                <w:highlight w:val="none"/>
                <w:lang w:val="en-US" w:eastAsia="zh-CN" w:bidi="ar"/>
              </w:rPr>
              <w:t>。客观题2次过机扫描，人</w:t>
            </w:r>
            <w:r>
              <w:rPr>
                <w:rStyle w:val="6"/>
                <w:rFonts w:hint="eastAsia" w:ascii="仿宋" w:hAnsi="仿宋" w:eastAsia="仿宋" w:cs="仿宋"/>
                <w:b w:val="0"/>
                <w:bCs w:val="0"/>
                <w:color w:val="auto"/>
                <w:sz w:val="21"/>
                <w:szCs w:val="21"/>
                <w:highlight w:val="none"/>
                <w:lang w:val="en-US" w:eastAsia="zh-CN" w:bidi="ar"/>
              </w:rPr>
              <w:t>工复检，确保无差错。</w:t>
            </w:r>
          </w:p>
        </w:tc>
        <w:tc>
          <w:tcPr>
            <w:tcW w:w="1708" w:type="dxa"/>
            <w:tcBorders>
              <w:top w:val="single" w:color="000000" w:sz="4" w:space="0"/>
              <w:left w:val="single" w:color="000000" w:sz="4" w:space="0"/>
              <w:bottom w:val="single" w:color="000000" w:sz="4" w:space="0"/>
              <w:right w:val="single" w:color="000000" w:sz="4" w:space="0"/>
            </w:tcBorders>
            <w:shd w:val="clear" w:color="auto" w:fill="FFFF00"/>
            <w:noWrap/>
            <w:vAlign w:val="center"/>
          </w:tcPr>
          <w:p w14:paraId="17A96FDA">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8</w:t>
            </w:r>
          </w:p>
        </w:tc>
        <w:tc>
          <w:tcPr>
            <w:tcW w:w="1680" w:type="dxa"/>
            <w:tcBorders>
              <w:top w:val="single" w:color="000000" w:sz="4" w:space="0"/>
              <w:left w:val="single" w:color="000000" w:sz="4" w:space="0"/>
              <w:bottom w:val="single" w:color="000000" w:sz="4" w:space="0"/>
              <w:right w:val="single" w:color="000000" w:sz="4" w:space="0"/>
            </w:tcBorders>
            <w:shd w:val="clear" w:color="auto" w:fill="FFFF00"/>
            <w:noWrap/>
            <w:vAlign w:val="center"/>
          </w:tcPr>
          <w:p w14:paraId="3D0EE899">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1600</w:t>
            </w:r>
          </w:p>
        </w:tc>
      </w:tr>
      <w:tr w14:paraId="080AE0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0"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488C6">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5</w:t>
            </w:r>
          </w:p>
        </w:tc>
        <w:tc>
          <w:tcPr>
            <w:tcW w:w="15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D8873">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面试命题</w:t>
            </w:r>
          </w:p>
        </w:tc>
        <w:tc>
          <w:tcPr>
            <w:tcW w:w="3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E957B">
            <w:pPr>
              <w:keepNext w:val="0"/>
              <w:keepLines w:val="0"/>
              <w:widowControl/>
              <w:suppressLineNumbers w:val="0"/>
              <w:jc w:val="left"/>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1.成立专项命题组、确定考试的题型结构；</w:t>
            </w:r>
            <w:r>
              <w:rPr>
                <w:rFonts w:hint="eastAsia" w:ascii="仿宋" w:hAnsi="仿宋" w:eastAsia="仿宋" w:cs="仿宋"/>
                <w:b w:val="0"/>
                <w:bCs w:val="0"/>
                <w:i w:val="0"/>
                <w:iCs w:val="0"/>
                <w:color w:val="auto"/>
                <w:kern w:val="0"/>
                <w:sz w:val="21"/>
                <w:szCs w:val="21"/>
                <w:highlight w:val="none"/>
                <w:u w:val="none"/>
                <w:lang w:val="en-US" w:eastAsia="zh-CN" w:bidi="ar"/>
              </w:rPr>
              <w:br w:type="textWrapping"/>
            </w:r>
            <w:r>
              <w:rPr>
                <w:rFonts w:hint="eastAsia" w:ascii="仿宋" w:hAnsi="仿宋" w:eastAsia="仿宋" w:cs="仿宋"/>
                <w:b w:val="0"/>
                <w:bCs w:val="0"/>
                <w:i w:val="0"/>
                <w:iCs w:val="0"/>
                <w:color w:val="auto"/>
                <w:kern w:val="0"/>
                <w:sz w:val="21"/>
                <w:szCs w:val="21"/>
                <w:highlight w:val="none"/>
                <w:u w:val="none"/>
                <w:lang w:val="en-US" w:eastAsia="zh-CN" w:bidi="ar"/>
              </w:rPr>
              <w:t>2.按规定题数120—150%,编制候选题目；</w:t>
            </w:r>
            <w:r>
              <w:rPr>
                <w:rFonts w:hint="eastAsia" w:ascii="仿宋" w:hAnsi="仿宋" w:eastAsia="仿宋" w:cs="仿宋"/>
                <w:b w:val="0"/>
                <w:bCs w:val="0"/>
                <w:i w:val="0"/>
                <w:iCs w:val="0"/>
                <w:color w:val="auto"/>
                <w:kern w:val="0"/>
                <w:sz w:val="21"/>
                <w:szCs w:val="21"/>
                <w:highlight w:val="none"/>
                <w:u w:val="none"/>
                <w:lang w:val="en-US" w:eastAsia="zh-CN" w:bidi="ar"/>
              </w:rPr>
              <w:br w:type="textWrapping"/>
            </w:r>
            <w:r>
              <w:rPr>
                <w:rFonts w:hint="eastAsia" w:ascii="仿宋" w:hAnsi="仿宋" w:eastAsia="仿宋" w:cs="仿宋"/>
                <w:b w:val="0"/>
                <w:bCs w:val="0"/>
                <w:i w:val="0"/>
                <w:iCs w:val="0"/>
                <w:color w:val="auto"/>
                <w:kern w:val="0"/>
                <w:sz w:val="21"/>
                <w:szCs w:val="21"/>
                <w:highlight w:val="none"/>
                <w:u w:val="none"/>
                <w:lang w:val="en-US" w:eastAsia="zh-CN" w:bidi="ar"/>
              </w:rPr>
              <w:t>3.考试题目的二次筛选；</w:t>
            </w:r>
            <w:r>
              <w:rPr>
                <w:rFonts w:hint="eastAsia" w:ascii="仿宋" w:hAnsi="仿宋" w:eastAsia="仿宋" w:cs="仿宋"/>
                <w:b w:val="0"/>
                <w:bCs w:val="0"/>
                <w:i w:val="0"/>
                <w:iCs w:val="0"/>
                <w:color w:val="auto"/>
                <w:kern w:val="0"/>
                <w:sz w:val="21"/>
                <w:szCs w:val="21"/>
                <w:highlight w:val="none"/>
                <w:u w:val="none"/>
                <w:lang w:val="en-US" w:eastAsia="zh-CN" w:bidi="ar"/>
              </w:rPr>
              <w:br w:type="textWrapping"/>
            </w:r>
            <w:r>
              <w:rPr>
                <w:rFonts w:hint="eastAsia" w:ascii="仿宋" w:hAnsi="仿宋" w:eastAsia="仿宋" w:cs="仿宋"/>
                <w:b w:val="0"/>
                <w:bCs w:val="0"/>
                <w:i w:val="0"/>
                <w:iCs w:val="0"/>
                <w:color w:val="auto"/>
                <w:kern w:val="0"/>
                <w:sz w:val="21"/>
                <w:szCs w:val="21"/>
                <w:highlight w:val="none"/>
                <w:u w:val="none"/>
                <w:lang w:val="en-US" w:eastAsia="zh-CN" w:bidi="ar"/>
              </w:rPr>
              <w:t>4.考试试卷的排版、校对。</w:t>
            </w:r>
          </w:p>
        </w:tc>
        <w:tc>
          <w:tcPr>
            <w:tcW w:w="1708" w:type="dxa"/>
            <w:tcBorders>
              <w:top w:val="single" w:color="000000" w:sz="4" w:space="0"/>
              <w:left w:val="single" w:color="000000" w:sz="4" w:space="0"/>
              <w:bottom w:val="single" w:color="000000" w:sz="4" w:space="0"/>
              <w:right w:val="single" w:color="000000" w:sz="4" w:space="0"/>
            </w:tcBorders>
            <w:shd w:val="clear" w:color="auto" w:fill="FFFF00"/>
            <w:noWrap/>
            <w:vAlign w:val="center"/>
          </w:tcPr>
          <w:p w14:paraId="292E44F1">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2000</w:t>
            </w:r>
          </w:p>
        </w:tc>
        <w:tc>
          <w:tcPr>
            <w:tcW w:w="1680" w:type="dxa"/>
            <w:tcBorders>
              <w:top w:val="single" w:color="000000" w:sz="4" w:space="0"/>
              <w:left w:val="single" w:color="000000" w:sz="4" w:space="0"/>
              <w:bottom w:val="single" w:color="000000" w:sz="4" w:space="0"/>
              <w:right w:val="single" w:color="000000" w:sz="4" w:space="0"/>
            </w:tcBorders>
            <w:shd w:val="clear" w:color="auto" w:fill="FFFF00"/>
            <w:noWrap/>
            <w:vAlign w:val="center"/>
          </w:tcPr>
          <w:p w14:paraId="29AC1F8A">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2000</w:t>
            </w:r>
          </w:p>
        </w:tc>
      </w:tr>
      <w:tr w14:paraId="0D4EB2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00"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7CFC22">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6</w:t>
            </w:r>
          </w:p>
        </w:tc>
        <w:tc>
          <w:tcPr>
            <w:tcW w:w="15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857A0">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面试制卷印刷</w:t>
            </w:r>
          </w:p>
        </w:tc>
        <w:tc>
          <w:tcPr>
            <w:tcW w:w="3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CAB5E">
            <w:pPr>
              <w:keepNext w:val="0"/>
              <w:keepLines w:val="0"/>
              <w:widowControl/>
              <w:suppressLineNumbers w:val="0"/>
              <w:jc w:val="left"/>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预计2套面试卷印刷，每套按考官题本8份</w:t>
            </w:r>
            <w:r>
              <w:rPr>
                <w:rFonts w:hint="eastAsia" w:ascii="仿宋" w:hAnsi="仿宋" w:eastAsia="仿宋" w:cs="仿宋"/>
                <w:b w:val="0"/>
                <w:bCs w:val="0"/>
                <w:i w:val="0"/>
                <w:iCs w:val="0"/>
                <w:color w:val="auto"/>
                <w:kern w:val="0"/>
                <w:sz w:val="21"/>
                <w:szCs w:val="21"/>
                <w:highlight w:val="none"/>
                <w:u w:val="none"/>
                <w:lang w:val="en-US" w:eastAsia="zh-CN" w:bidi="ar"/>
              </w:rPr>
              <w:br w:type="textWrapping"/>
            </w:r>
            <w:r>
              <w:rPr>
                <w:rFonts w:hint="eastAsia" w:ascii="仿宋" w:hAnsi="仿宋" w:eastAsia="仿宋" w:cs="仿宋"/>
                <w:b w:val="0"/>
                <w:bCs w:val="0"/>
                <w:i w:val="0"/>
                <w:iCs w:val="0"/>
                <w:color w:val="auto"/>
                <w:kern w:val="0"/>
                <w:sz w:val="21"/>
                <w:szCs w:val="21"/>
                <w:highlight w:val="none"/>
                <w:u w:val="none"/>
                <w:lang w:val="en-US" w:eastAsia="zh-CN" w:bidi="ar"/>
              </w:rPr>
              <w:t>(含1份备用)、考生题签2份(含1份备用)</w:t>
            </w:r>
            <w:r>
              <w:rPr>
                <w:rFonts w:hint="eastAsia" w:ascii="仿宋" w:hAnsi="仿宋" w:eastAsia="仿宋" w:cs="仿宋"/>
                <w:b w:val="0"/>
                <w:bCs w:val="0"/>
                <w:i w:val="0"/>
                <w:iCs w:val="0"/>
                <w:color w:val="auto"/>
                <w:kern w:val="0"/>
                <w:sz w:val="21"/>
                <w:szCs w:val="21"/>
                <w:highlight w:val="none"/>
                <w:u w:val="none"/>
                <w:lang w:val="en-US" w:eastAsia="zh-CN" w:bidi="ar"/>
              </w:rPr>
              <w:br w:type="textWrapping"/>
            </w:r>
            <w:r>
              <w:rPr>
                <w:rFonts w:hint="eastAsia" w:ascii="仿宋" w:hAnsi="仿宋" w:eastAsia="仿宋" w:cs="仿宋"/>
                <w:b w:val="0"/>
                <w:bCs w:val="0"/>
                <w:i w:val="0"/>
                <w:iCs w:val="0"/>
                <w:color w:val="auto"/>
                <w:kern w:val="0"/>
                <w:sz w:val="21"/>
                <w:szCs w:val="21"/>
                <w:highlight w:val="none"/>
                <w:u w:val="none"/>
                <w:lang w:val="en-US" w:eastAsia="zh-CN" w:bidi="ar"/>
              </w:rPr>
              <w:t>印刷。按照2个室准备，预计需要20份。</w:t>
            </w:r>
          </w:p>
        </w:tc>
        <w:tc>
          <w:tcPr>
            <w:tcW w:w="1708" w:type="dxa"/>
            <w:tcBorders>
              <w:top w:val="single" w:color="000000" w:sz="4" w:space="0"/>
              <w:left w:val="single" w:color="000000" w:sz="4" w:space="0"/>
              <w:bottom w:val="single" w:color="000000" w:sz="4" w:space="0"/>
              <w:right w:val="single" w:color="000000" w:sz="4" w:space="0"/>
            </w:tcBorders>
            <w:shd w:val="clear" w:color="auto" w:fill="FFFF00"/>
            <w:noWrap/>
            <w:vAlign w:val="center"/>
          </w:tcPr>
          <w:p w14:paraId="0EF0550D">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10</w:t>
            </w:r>
          </w:p>
        </w:tc>
        <w:tc>
          <w:tcPr>
            <w:tcW w:w="1680" w:type="dxa"/>
            <w:tcBorders>
              <w:top w:val="single" w:color="000000" w:sz="4" w:space="0"/>
              <w:left w:val="single" w:color="000000" w:sz="4" w:space="0"/>
              <w:bottom w:val="single" w:color="000000" w:sz="4" w:space="0"/>
              <w:right w:val="single" w:color="000000" w:sz="4" w:space="0"/>
            </w:tcBorders>
            <w:shd w:val="clear" w:color="auto" w:fill="FFFF00"/>
            <w:noWrap/>
            <w:vAlign w:val="center"/>
          </w:tcPr>
          <w:p w14:paraId="287F1117">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20</w:t>
            </w:r>
          </w:p>
        </w:tc>
      </w:tr>
      <w:tr w14:paraId="7CE389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80"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0972CD">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7</w:t>
            </w:r>
          </w:p>
        </w:tc>
        <w:tc>
          <w:tcPr>
            <w:tcW w:w="15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474D06">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笔试试卷押运</w:t>
            </w:r>
          </w:p>
        </w:tc>
        <w:tc>
          <w:tcPr>
            <w:tcW w:w="3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70306">
            <w:pPr>
              <w:keepNext w:val="0"/>
              <w:keepLines w:val="0"/>
              <w:widowControl/>
              <w:suppressLineNumbers w:val="0"/>
              <w:jc w:val="left"/>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安排2名工作人员专人专车押送笔试试卷到考点，等考试完成后押送回第三方。</w:t>
            </w:r>
          </w:p>
        </w:tc>
        <w:tc>
          <w:tcPr>
            <w:tcW w:w="1708" w:type="dxa"/>
            <w:tcBorders>
              <w:top w:val="single" w:color="000000" w:sz="4" w:space="0"/>
              <w:left w:val="single" w:color="000000" w:sz="4" w:space="0"/>
              <w:bottom w:val="single" w:color="000000" w:sz="4" w:space="0"/>
              <w:right w:val="single" w:color="000000" w:sz="4" w:space="0"/>
            </w:tcBorders>
            <w:shd w:val="clear" w:color="auto" w:fill="FFFF00"/>
            <w:noWrap/>
            <w:vAlign w:val="center"/>
          </w:tcPr>
          <w:p w14:paraId="6F87B314">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1500</w:t>
            </w:r>
          </w:p>
        </w:tc>
        <w:tc>
          <w:tcPr>
            <w:tcW w:w="1680" w:type="dxa"/>
            <w:tcBorders>
              <w:top w:val="single" w:color="000000" w:sz="4" w:space="0"/>
              <w:left w:val="single" w:color="000000" w:sz="4" w:space="0"/>
              <w:bottom w:val="single" w:color="000000" w:sz="4" w:space="0"/>
              <w:right w:val="single" w:color="000000" w:sz="4" w:space="0"/>
            </w:tcBorders>
            <w:shd w:val="clear" w:color="auto" w:fill="FFFF00"/>
            <w:noWrap/>
            <w:vAlign w:val="center"/>
          </w:tcPr>
          <w:p w14:paraId="27AC4EF3">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1500</w:t>
            </w:r>
          </w:p>
        </w:tc>
      </w:tr>
      <w:tr w14:paraId="75C11B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20"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F8A77">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8</w:t>
            </w:r>
          </w:p>
        </w:tc>
        <w:tc>
          <w:tcPr>
            <w:tcW w:w="15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88E3D">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面试试卷押运</w:t>
            </w:r>
          </w:p>
        </w:tc>
        <w:tc>
          <w:tcPr>
            <w:tcW w:w="3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D5BC3">
            <w:pPr>
              <w:keepNext w:val="0"/>
              <w:keepLines w:val="0"/>
              <w:widowControl/>
              <w:suppressLineNumbers w:val="0"/>
              <w:jc w:val="left"/>
              <w:textAlignment w:val="center"/>
              <w:rPr>
                <w:rFonts w:hint="eastAsia" w:ascii="仿宋" w:hAnsi="仿宋" w:eastAsia="仿宋" w:cs="仿宋"/>
                <w:b w:val="0"/>
                <w:bCs w:val="0"/>
                <w:i w:val="0"/>
                <w:iCs w:val="0"/>
                <w:color w:val="auto"/>
                <w:sz w:val="21"/>
                <w:szCs w:val="21"/>
                <w:highlight w:val="none"/>
                <w:u w:val="none"/>
              </w:rPr>
            </w:pPr>
            <w:r>
              <w:rPr>
                <w:rStyle w:val="6"/>
                <w:rFonts w:hint="eastAsia" w:ascii="仿宋" w:hAnsi="仿宋" w:eastAsia="仿宋" w:cs="仿宋"/>
                <w:b w:val="0"/>
                <w:bCs w:val="0"/>
                <w:color w:val="auto"/>
                <w:sz w:val="21"/>
                <w:szCs w:val="21"/>
                <w:highlight w:val="none"/>
                <w:lang w:val="en-US" w:eastAsia="zh-CN" w:bidi="ar"/>
              </w:rPr>
              <w:t>安排2名工作人员专人专车押送面试试卷</w:t>
            </w:r>
            <w:r>
              <w:rPr>
                <w:rStyle w:val="7"/>
                <w:rFonts w:hint="eastAsia" w:ascii="仿宋" w:hAnsi="仿宋" w:eastAsia="仿宋" w:cs="仿宋"/>
                <w:b w:val="0"/>
                <w:bCs w:val="0"/>
                <w:color w:val="auto"/>
                <w:sz w:val="21"/>
                <w:szCs w:val="21"/>
                <w:highlight w:val="none"/>
                <w:lang w:val="en-US" w:eastAsia="zh-CN" w:bidi="ar"/>
              </w:rPr>
              <w:t>到考点。</w:t>
            </w:r>
          </w:p>
        </w:tc>
        <w:tc>
          <w:tcPr>
            <w:tcW w:w="1708" w:type="dxa"/>
            <w:tcBorders>
              <w:top w:val="single" w:color="000000" w:sz="4" w:space="0"/>
              <w:left w:val="single" w:color="000000" w:sz="4" w:space="0"/>
              <w:bottom w:val="single" w:color="000000" w:sz="4" w:space="0"/>
              <w:right w:val="single" w:color="000000" w:sz="4" w:space="0"/>
            </w:tcBorders>
            <w:shd w:val="clear" w:color="auto" w:fill="FFFF00"/>
            <w:noWrap/>
            <w:vAlign w:val="center"/>
          </w:tcPr>
          <w:p w14:paraId="77C8AD23">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1500</w:t>
            </w:r>
          </w:p>
        </w:tc>
        <w:tc>
          <w:tcPr>
            <w:tcW w:w="1680" w:type="dxa"/>
            <w:tcBorders>
              <w:top w:val="single" w:color="000000" w:sz="4" w:space="0"/>
              <w:left w:val="single" w:color="000000" w:sz="4" w:space="0"/>
              <w:bottom w:val="single" w:color="000000" w:sz="4" w:space="0"/>
              <w:right w:val="single" w:color="000000" w:sz="4" w:space="0"/>
            </w:tcBorders>
            <w:shd w:val="clear" w:color="auto" w:fill="FFFF00"/>
            <w:noWrap/>
            <w:vAlign w:val="center"/>
          </w:tcPr>
          <w:p w14:paraId="22C1B82A">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1500</w:t>
            </w:r>
          </w:p>
        </w:tc>
      </w:tr>
      <w:tr w14:paraId="2C47AE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jc w:val="center"/>
        </w:trPr>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49E509">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9</w:t>
            </w:r>
          </w:p>
        </w:tc>
        <w:tc>
          <w:tcPr>
            <w:tcW w:w="15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6DD431">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短信通知</w:t>
            </w:r>
          </w:p>
        </w:tc>
        <w:tc>
          <w:tcPr>
            <w:tcW w:w="3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347F7">
            <w:pPr>
              <w:keepNext w:val="0"/>
              <w:keepLines w:val="0"/>
              <w:widowControl/>
              <w:suppressLineNumbers w:val="0"/>
              <w:jc w:val="left"/>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协助甲方在招聘过程各环节通知考生。</w:t>
            </w:r>
          </w:p>
        </w:tc>
        <w:tc>
          <w:tcPr>
            <w:tcW w:w="1708" w:type="dxa"/>
            <w:tcBorders>
              <w:top w:val="single" w:color="000000" w:sz="4" w:space="0"/>
              <w:left w:val="single" w:color="000000" w:sz="4" w:space="0"/>
              <w:bottom w:val="single" w:color="000000" w:sz="4" w:space="0"/>
              <w:right w:val="single" w:color="000000" w:sz="4" w:space="0"/>
            </w:tcBorders>
            <w:shd w:val="clear" w:color="auto" w:fill="FFFF00"/>
            <w:noWrap/>
            <w:vAlign w:val="center"/>
          </w:tcPr>
          <w:p w14:paraId="33BAB957">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0.3</w:t>
            </w:r>
          </w:p>
        </w:tc>
        <w:tc>
          <w:tcPr>
            <w:tcW w:w="1680" w:type="dxa"/>
            <w:tcBorders>
              <w:top w:val="single" w:color="000000" w:sz="4" w:space="0"/>
              <w:left w:val="single" w:color="000000" w:sz="4" w:space="0"/>
              <w:bottom w:val="single" w:color="000000" w:sz="4" w:space="0"/>
              <w:right w:val="single" w:color="000000" w:sz="4" w:space="0"/>
            </w:tcBorders>
            <w:shd w:val="clear" w:color="auto" w:fill="FFFF00"/>
            <w:noWrap/>
            <w:vAlign w:val="center"/>
          </w:tcPr>
          <w:p w14:paraId="5E25E79A">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60</w:t>
            </w:r>
          </w:p>
        </w:tc>
      </w:tr>
      <w:tr w14:paraId="19CFEC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7" w:hRule="atLeast"/>
          <w:jc w:val="center"/>
        </w:trPr>
        <w:tc>
          <w:tcPr>
            <w:tcW w:w="798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81B98">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税金（按6%计算，供参考）</w:t>
            </w:r>
          </w:p>
        </w:tc>
        <w:tc>
          <w:tcPr>
            <w:tcW w:w="1680" w:type="dxa"/>
            <w:tcBorders>
              <w:top w:val="single" w:color="000000" w:sz="4" w:space="0"/>
              <w:left w:val="single" w:color="000000" w:sz="4" w:space="0"/>
              <w:bottom w:val="single" w:color="000000" w:sz="4" w:space="0"/>
              <w:right w:val="single" w:color="000000" w:sz="4" w:space="0"/>
            </w:tcBorders>
            <w:shd w:val="clear" w:color="auto" w:fill="FFFF00"/>
            <w:noWrap/>
            <w:vAlign w:val="center"/>
          </w:tcPr>
          <w:p w14:paraId="05F47983">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828</w:t>
            </w:r>
          </w:p>
        </w:tc>
      </w:tr>
      <w:tr w14:paraId="039F2E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8" w:hRule="atLeast"/>
          <w:jc w:val="center"/>
        </w:trPr>
        <w:tc>
          <w:tcPr>
            <w:tcW w:w="798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72D5C0">
            <w:pPr>
              <w:keepNext w:val="0"/>
              <w:keepLines w:val="0"/>
              <w:widowControl/>
              <w:suppressLineNumbers w:val="0"/>
              <w:jc w:val="center"/>
              <w:textAlignment w:val="center"/>
              <w:rPr>
                <w:rFonts w:hint="eastAsia" w:ascii="仿宋" w:hAnsi="仿宋" w:eastAsia="仿宋" w:cs="仿宋"/>
                <w:b w:val="0"/>
                <w:bCs w:val="0"/>
                <w:i w:val="0"/>
                <w:iCs w:val="0"/>
                <w:color w:val="auto"/>
                <w:kern w:val="0"/>
                <w:sz w:val="21"/>
                <w:szCs w:val="21"/>
                <w:highlight w:val="none"/>
                <w:u w:val="none"/>
                <w:lang w:val="en-US" w:eastAsia="zh-CN" w:bidi="ar"/>
              </w:rPr>
            </w:pPr>
            <w:r>
              <w:rPr>
                <w:rFonts w:hint="eastAsia" w:ascii="仿宋" w:hAnsi="仿宋" w:eastAsia="仿宋" w:cs="仿宋"/>
                <w:b w:val="0"/>
                <w:bCs w:val="0"/>
                <w:i w:val="0"/>
                <w:iCs w:val="0"/>
                <w:color w:val="auto"/>
                <w:kern w:val="0"/>
                <w:sz w:val="21"/>
                <w:szCs w:val="21"/>
                <w:highlight w:val="none"/>
                <w:u w:val="none"/>
                <w:lang w:val="en-US" w:eastAsia="zh-CN" w:bidi="ar"/>
              </w:rPr>
              <w:t>单次招聘费用合计（供参考）</w:t>
            </w:r>
          </w:p>
        </w:tc>
        <w:tc>
          <w:tcPr>
            <w:tcW w:w="1680" w:type="dxa"/>
            <w:tcBorders>
              <w:top w:val="single" w:color="000000" w:sz="4" w:space="0"/>
              <w:left w:val="single" w:color="000000" w:sz="4" w:space="0"/>
              <w:bottom w:val="single" w:color="000000" w:sz="4" w:space="0"/>
              <w:right w:val="single" w:color="000000" w:sz="4" w:space="0"/>
            </w:tcBorders>
            <w:shd w:val="clear" w:color="auto" w:fill="FFFF00"/>
            <w:noWrap/>
            <w:vAlign w:val="center"/>
          </w:tcPr>
          <w:p w14:paraId="52542D6B">
            <w:pPr>
              <w:keepNext w:val="0"/>
              <w:keepLines w:val="0"/>
              <w:widowControl/>
              <w:suppressLineNumbers w:val="0"/>
              <w:jc w:val="center"/>
              <w:textAlignment w:val="center"/>
              <w:rPr>
                <w:rFonts w:hint="eastAsia" w:ascii="仿宋" w:hAnsi="仿宋" w:eastAsia="仿宋" w:cs="仿宋"/>
                <w:b w:val="0"/>
                <w:bCs w:val="0"/>
                <w:i w:val="0"/>
                <w:iCs w:val="0"/>
                <w:color w:val="auto"/>
                <w:kern w:val="0"/>
                <w:sz w:val="21"/>
                <w:szCs w:val="21"/>
                <w:highlight w:val="none"/>
                <w:u w:val="none"/>
                <w:lang w:val="en-US" w:eastAsia="zh-CN" w:bidi="ar"/>
              </w:rPr>
            </w:pPr>
            <w:r>
              <w:rPr>
                <w:rFonts w:hint="eastAsia" w:ascii="仿宋" w:hAnsi="仿宋" w:eastAsia="仿宋" w:cs="仿宋"/>
                <w:b w:val="0"/>
                <w:bCs w:val="0"/>
                <w:i w:val="0"/>
                <w:iCs w:val="0"/>
                <w:color w:val="auto"/>
                <w:kern w:val="0"/>
                <w:sz w:val="21"/>
                <w:szCs w:val="21"/>
                <w:highlight w:val="none"/>
                <w:u w:val="none"/>
                <w:lang w:val="en-US" w:eastAsia="zh-CN" w:bidi="ar"/>
              </w:rPr>
              <w:t>13108</w:t>
            </w:r>
          </w:p>
        </w:tc>
      </w:tr>
    </w:tbl>
    <w:p w14:paraId="7920AE36">
      <w:pPr>
        <w:keepNext w:val="0"/>
        <w:keepLines w:val="0"/>
        <w:pageBreakBefore w:val="0"/>
        <w:widowControl w:val="0"/>
        <w:numPr>
          <w:ilvl w:val="0"/>
          <w:numId w:val="1"/>
        </w:numPr>
        <w:kinsoku/>
        <w:wordWrap/>
        <w:overflowPunct/>
        <w:topLinePunct w:val="0"/>
        <w:autoSpaceDE/>
        <w:autoSpaceDN/>
        <w:bidi w:val="0"/>
        <w:adjustRightInd/>
        <w:snapToGrid/>
        <w:ind w:left="0" w:leftChars="0" w:firstLine="560" w:firstLineChars="200"/>
        <w:textAlignment w:val="auto"/>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服务要求</w:t>
      </w:r>
    </w:p>
    <w:p w14:paraId="2EDA949C">
      <w:pPr>
        <w:keepNext w:val="0"/>
        <w:keepLines w:val="0"/>
        <w:pageBreakBefore w:val="0"/>
        <w:widowControl w:val="0"/>
        <w:numPr>
          <w:ilvl w:val="0"/>
          <w:numId w:val="3"/>
        </w:numPr>
        <w:kinsoku/>
        <w:wordWrap/>
        <w:overflowPunct/>
        <w:topLinePunct w:val="0"/>
        <w:autoSpaceDE/>
        <w:autoSpaceDN/>
        <w:bidi w:val="0"/>
        <w:adjustRightInd/>
        <w:snapToGrid/>
        <w:ind w:left="0" w:leftChars="0" w:firstLine="560" w:firstLineChars="200"/>
        <w:textAlignment w:val="auto"/>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报名系统</w:t>
      </w:r>
    </w:p>
    <w:p w14:paraId="3FAC7F8C">
      <w:pPr>
        <w:keepNext w:val="0"/>
        <w:keepLines w:val="0"/>
        <w:pageBreakBefore w:val="0"/>
        <w:widowControl w:val="0"/>
        <w:numPr>
          <w:ilvl w:val="0"/>
          <w:numId w:val="0"/>
        </w:numPr>
        <w:kinsoku/>
        <w:wordWrap/>
        <w:overflowPunct/>
        <w:topLinePunct w:val="0"/>
        <w:autoSpaceDE/>
        <w:autoSpaceDN/>
        <w:bidi w:val="0"/>
        <w:adjustRightInd/>
        <w:snapToGrid/>
        <w:ind w:left="0" w:leftChars="0" w:firstLine="560" w:firstLineChars="200"/>
        <w:textAlignment w:val="auto"/>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供应商提供网站（网址）作为招聘公告公示、网上报名服务、网络资格审核、短信通知、打印准考证、成绩公示等使用。</w:t>
      </w:r>
    </w:p>
    <w:p w14:paraId="66D1DBCF">
      <w:pPr>
        <w:keepNext w:val="0"/>
        <w:keepLines w:val="0"/>
        <w:pageBreakBefore w:val="0"/>
        <w:widowControl w:val="0"/>
        <w:numPr>
          <w:ilvl w:val="0"/>
          <w:numId w:val="3"/>
        </w:numPr>
        <w:kinsoku/>
        <w:wordWrap/>
        <w:overflowPunct/>
        <w:topLinePunct w:val="0"/>
        <w:autoSpaceDE/>
        <w:autoSpaceDN/>
        <w:bidi w:val="0"/>
        <w:adjustRightInd/>
        <w:snapToGrid/>
        <w:ind w:left="0" w:leftChars="0" w:firstLine="560" w:firstLineChars="200"/>
        <w:textAlignment w:val="auto"/>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考试命题服务</w:t>
      </w:r>
    </w:p>
    <w:p w14:paraId="25818805">
      <w:pPr>
        <w:keepNext w:val="0"/>
        <w:keepLines w:val="0"/>
        <w:pageBreakBefore w:val="0"/>
        <w:widowControl w:val="0"/>
        <w:numPr>
          <w:ilvl w:val="0"/>
          <w:numId w:val="0"/>
        </w:numPr>
        <w:kinsoku/>
        <w:wordWrap/>
        <w:overflowPunct/>
        <w:topLinePunct w:val="0"/>
        <w:autoSpaceDE/>
        <w:autoSpaceDN/>
        <w:bidi w:val="0"/>
        <w:adjustRightInd/>
        <w:snapToGrid/>
        <w:ind w:left="0" w:leftChars="0" w:firstLine="560" w:firstLineChars="200"/>
        <w:textAlignment w:val="auto"/>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供应商按照比选人要求提供笔试考试的命题服务。</w:t>
      </w:r>
    </w:p>
    <w:p w14:paraId="00C1ADA1">
      <w:pPr>
        <w:keepNext w:val="0"/>
        <w:keepLines w:val="0"/>
        <w:pageBreakBefore w:val="0"/>
        <w:widowControl w:val="0"/>
        <w:numPr>
          <w:ilvl w:val="0"/>
          <w:numId w:val="4"/>
        </w:numPr>
        <w:kinsoku/>
        <w:wordWrap/>
        <w:overflowPunct/>
        <w:topLinePunct w:val="0"/>
        <w:autoSpaceDE/>
        <w:autoSpaceDN/>
        <w:bidi w:val="0"/>
        <w:adjustRightInd/>
        <w:snapToGrid/>
        <w:ind w:left="0" w:leftChars="0" w:firstLine="560" w:firstLineChars="200"/>
        <w:textAlignment w:val="auto"/>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试卷版式：若比选人不提供盖章的自带试卷版式，则按供应商通用试卷版式排版。</w:t>
      </w:r>
    </w:p>
    <w:p w14:paraId="0348E564">
      <w:pPr>
        <w:keepNext w:val="0"/>
        <w:keepLines w:val="0"/>
        <w:pageBreakBefore w:val="0"/>
        <w:widowControl w:val="0"/>
        <w:numPr>
          <w:ilvl w:val="0"/>
          <w:numId w:val="4"/>
        </w:numPr>
        <w:kinsoku/>
        <w:wordWrap/>
        <w:overflowPunct/>
        <w:topLinePunct w:val="0"/>
        <w:autoSpaceDE/>
        <w:autoSpaceDN/>
        <w:bidi w:val="0"/>
        <w:adjustRightInd/>
        <w:snapToGrid/>
        <w:ind w:left="0" w:leftChars="0" w:firstLine="560" w:firstLineChars="200"/>
        <w:textAlignment w:val="auto"/>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试题要求：根据比选人要求并结合行业与岗位背景，提供测评维度广、要素全的高质试题。</w:t>
      </w:r>
    </w:p>
    <w:p w14:paraId="17370196">
      <w:pPr>
        <w:keepNext w:val="0"/>
        <w:keepLines w:val="0"/>
        <w:pageBreakBefore w:val="0"/>
        <w:widowControl w:val="0"/>
        <w:numPr>
          <w:ilvl w:val="0"/>
          <w:numId w:val="3"/>
        </w:numPr>
        <w:kinsoku/>
        <w:wordWrap/>
        <w:overflowPunct/>
        <w:topLinePunct w:val="0"/>
        <w:autoSpaceDE/>
        <w:autoSpaceDN/>
        <w:bidi w:val="0"/>
        <w:adjustRightInd/>
        <w:snapToGrid/>
        <w:ind w:left="0" w:leftChars="0" w:firstLine="560" w:firstLineChars="200"/>
        <w:textAlignment w:val="auto"/>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委托保密印刷</w:t>
      </w:r>
    </w:p>
    <w:p w14:paraId="1170E035">
      <w:pPr>
        <w:keepNext w:val="0"/>
        <w:keepLines w:val="0"/>
        <w:pageBreakBefore w:val="0"/>
        <w:widowControl w:val="0"/>
        <w:numPr>
          <w:ilvl w:val="0"/>
          <w:numId w:val="0"/>
        </w:numPr>
        <w:kinsoku/>
        <w:wordWrap/>
        <w:overflowPunct/>
        <w:topLinePunct w:val="0"/>
        <w:autoSpaceDE/>
        <w:autoSpaceDN/>
        <w:bidi w:val="0"/>
        <w:adjustRightInd/>
        <w:snapToGrid/>
        <w:ind w:left="0" w:leftChars="0" w:firstLine="560" w:firstLineChars="200"/>
        <w:textAlignment w:val="auto"/>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供应商按照比选人委托要求完成试卷的保密印刷与封装。</w:t>
      </w:r>
    </w:p>
    <w:p w14:paraId="084DFE28">
      <w:pPr>
        <w:keepNext w:val="0"/>
        <w:keepLines w:val="0"/>
        <w:pageBreakBefore w:val="0"/>
        <w:widowControl w:val="0"/>
        <w:numPr>
          <w:ilvl w:val="0"/>
          <w:numId w:val="3"/>
        </w:numPr>
        <w:kinsoku/>
        <w:wordWrap/>
        <w:overflowPunct/>
        <w:topLinePunct w:val="0"/>
        <w:autoSpaceDE/>
        <w:autoSpaceDN/>
        <w:bidi w:val="0"/>
        <w:adjustRightInd/>
        <w:snapToGrid/>
        <w:ind w:left="0" w:leftChars="0" w:firstLine="560" w:firstLineChars="200"/>
        <w:textAlignment w:val="auto"/>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rPr>
        <w:t>★</w:t>
      </w:r>
      <w:r>
        <w:rPr>
          <w:rFonts w:hint="eastAsia" w:ascii="仿宋" w:hAnsi="仿宋" w:eastAsia="仿宋" w:cs="仿宋"/>
          <w:b w:val="0"/>
          <w:bCs w:val="0"/>
          <w:sz w:val="28"/>
          <w:szCs w:val="28"/>
          <w:highlight w:val="none"/>
          <w:lang w:val="en-US" w:eastAsia="zh-CN"/>
        </w:rPr>
        <w:t>试卷押运与交接</w:t>
      </w:r>
    </w:p>
    <w:p w14:paraId="585905A0">
      <w:pPr>
        <w:keepNext w:val="0"/>
        <w:keepLines w:val="0"/>
        <w:pageBreakBefore w:val="0"/>
        <w:widowControl w:val="0"/>
        <w:numPr>
          <w:ilvl w:val="0"/>
          <w:numId w:val="5"/>
        </w:numPr>
        <w:kinsoku/>
        <w:wordWrap/>
        <w:overflowPunct/>
        <w:topLinePunct w:val="0"/>
        <w:autoSpaceDE/>
        <w:autoSpaceDN/>
        <w:bidi w:val="0"/>
        <w:adjustRightInd/>
        <w:snapToGrid/>
        <w:ind w:left="0" w:leftChars="0" w:firstLine="560" w:firstLineChars="200"/>
        <w:textAlignment w:val="auto"/>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交接时间：具体时间以开考前5个工作日比选人通知时间为准。</w:t>
      </w:r>
    </w:p>
    <w:p w14:paraId="730AE2AB">
      <w:pPr>
        <w:keepNext w:val="0"/>
        <w:keepLines w:val="0"/>
        <w:pageBreakBefore w:val="0"/>
        <w:widowControl w:val="0"/>
        <w:numPr>
          <w:ilvl w:val="0"/>
          <w:numId w:val="5"/>
        </w:numPr>
        <w:kinsoku/>
        <w:wordWrap/>
        <w:overflowPunct/>
        <w:topLinePunct w:val="0"/>
        <w:autoSpaceDE/>
        <w:autoSpaceDN/>
        <w:bidi w:val="0"/>
        <w:adjustRightInd/>
        <w:snapToGrid/>
        <w:ind w:left="0" w:leftChars="0" w:firstLine="560" w:firstLineChars="200"/>
        <w:textAlignment w:val="auto"/>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交接方式：委托供应商押送。供应商依托自主研发的押运监控平台，按照比选人需求提供个性化押运，遵循"人不离卷、卷不离人"的原则，实施"点对点"式专员专车的保密押运，确保试卷安全送达比选人指定地点。</w:t>
      </w:r>
    </w:p>
    <w:p w14:paraId="3A4E3C98">
      <w:pPr>
        <w:keepNext w:val="0"/>
        <w:keepLines w:val="0"/>
        <w:pageBreakBefore w:val="0"/>
        <w:widowControl w:val="0"/>
        <w:numPr>
          <w:ilvl w:val="0"/>
          <w:numId w:val="5"/>
        </w:numPr>
        <w:kinsoku/>
        <w:wordWrap/>
        <w:overflowPunct/>
        <w:topLinePunct w:val="0"/>
        <w:autoSpaceDE/>
        <w:autoSpaceDN/>
        <w:bidi w:val="0"/>
        <w:adjustRightInd/>
        <w:snapToGrid/>
        <w:ind w:left="0" w:leftChars="0" w:firstLine="560" w:firstLineChars="200"/>
        <w:textAlignment w:val="auto"/>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交接手续：供应商试卷交接人员不得少于2人。</w:t>
      </w:r>
    </w:p>
    <w:p w14:paraId="305C14DE">
      <w:pPr>
        <w:keepNext w:val="0"/>
        <w:keepLines w:val="0"/>
        <w:pageBreakBefore w:val="0"/>
        <w:widowControl w:val="0"/>
        <w:numPr>
          <w:ilvl w:val="0"/>
          <w:numId w:val="3"/>
        </w:numPr>
        <w:kinsoku/>
        <w:wordWrap/>
        <w:overflowPunct/>
        <w:topLinePunct w:val="0"/>
        <w:autoSpaceDE/>
        <w:autoSpaceDN/>
        <w:bidi w:val="0"/>
        <w:adjustRightInd/>
        <w:snapToGrid/>
        <w:ind w:left="0" w:leftChars="0" w:firstLine="560" w:firstLineChars="200"/>
        <w:textAlignment w:val="auto"/>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试卷回收</w:t>
      </w:r>
    </w:p>
    <w:p w14:paraId="4D983B85">
      <w:pPr>
        <w:keepNext w:val="0"/>
        <w:keepLines w:val="0"/>
        <w:pageBreakBefore w:val="0"/>
        <w:widowControl w:val="0"/>
        <w:numPr>
          <w:ilvl w:val="0"/>
          <w:numId w:val="0"/>
        </w:numPr>
        <w:kinsoku/>
        <w:wordWrap/>
        <w:overflowPunct/>
        <w:topLinePunct w:val="0"/>
        <w:autoSpaceDE/>
        <w:autoSpaceDN/>
        <w:bidi w:val="0"/>
        <w:adjustRightInd/>
        <w:snapToGrid/>
        <w:ind w:left="0" w:leftChars="0" w:firstLine="560" w:firstLineChars="200"/>
        <w:textAlignment w:val="auto"/>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笔试结束后供应商需对试卷袋封面的信息、科目、数量进行清点核对，并对包装和密封情况进行检查，确认无误后由比选人和考场负责人在试卷交接单上签字后方可带走。</w:t>
      </w:r>
    </w:p>
    <w:p w14:paraId="49740C9E">
      <w:pPr>
        <w:keepNext w:val="0"/>
        <w:keepLines w:val="0"/>
        <w:pageBreakBefore w:val="0"/>
        <w:widowControl w:val="0"/>
        <w:numPr>
          <w:ilvl w:val="0"/>
          <w:numId w:val="3"/>
        </w:numPr>
        <w:kinsoku/>
        <w:wordWrap/>
        <w:overflowPunct/>
        <w:topLinePunct w:val="0"/>
        <w:autoSpaceDE/>
        <w:autoSpaceDN/>
        <w:bidi w:val="0"/>
        <w:adjustRightInd/>
        <w:snapToGrid/>
        <w:ind w:left="0" w:leftChars="0" w:firstLine="560" w:firstLineChars="200"/>
        <w:textAlignment w:val="auto"/>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阅卷评分服务</w:t>
      </w:r>
    </w:p>
    <w:p w14:paraId="4E2445FB">
      <w:pPr>
        <w:keepNext w:val="0"/>
        <w:keepLines w:val="0"/>
        <w:pageBreakBefore w:val="0"/>
        <w:widowControl w:val="0"/>
        <w:numPr>
          <w:ilvl w:val="0"/>
          <w:numId w:val="6"/>
        </w:numPr>
        <w:kinsoku/>
        <w:wordWrap/>
        <w:overflowPunct/>
        <w:topLinePunct w:val="0"/>
        <w:autoSpaceDE/>
        <w:autoSpaceDN/>
        <w:bidi w:val="0"/>
        <w:adjustRightInd/>
        <w:snapToGrid/>
        <w:ind w:left="0" w:leftChars="0" w:firstLine="560" w:firstLineChars="200"/>
        <w:textAlignment w:val="auto"/>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供应商拆阅试卷须在全程全方位视频监控的专门阅卷室拆阅。供应商以当次考试的考场须知、监考记录、答题卡为依据阅卷。</w:t>
      </w:r>
    </w:p>
    <w:p w14:paraId="384253FF">
      <w:pPr>
        <w:keepNext w:val="0"/>
        <w:keepLines w:val="0"/>
        <w:pageBreakBefore w:val="0"/>
        <w:widowControl w:val="0"/>
        <w:numPr>
          <w:ilvl w:val="0"/>
          <w:numId w:val="6"/>
        </w:numPr>
        <w:kinsoku/>
        <w:wordWrap/>
        <w:overflowPunct/>
        <w:topLinePunct w:val="0"/>
        <w:autoSpaceDE/>
        <w:autoSpaceDN/>
        <w:bidi w:val="0"/>
        <w:adjustRightInd/>
        <w:snapToGrid/>
        <w:ind w:left="0" w:leftChars="0" w:firstLine="560" w:firstLineChars="200"/>
        <w:textAlignment w:val="auto"/>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rPr>
        <w:t>★</w:t>
      </w:r>
      <w:r>
        <w:rPr>
          <w:rFonts w:hint="eastAsia" w:ascii="仿宋" w:hAnsi="仿宋" w:eastAsia="仿宋" w:cs="仿宋"/>
          <w:b w:val="0"/>
          <w:bCs w:val="0"/>
          <w:sz w:val="28"/>
          <w:szCs w:val="28"/>
          <w:highlight w:val="none"/>
          <w:lang w:val="en-US" w:eastAsia="zh-CN"/>
        </w:rPr>
        <w:t>供应商依托自主研发的阅卷系统和专业阅卷员双重保障机制，保障阅卷的公平、准确。供应商于考试结束后5-10个工作日向比选人提供参加考试的考生成绩，以盖章版的成绩为准。</w:t>
      </w:r>
    </w:p>
    <w:p w14:paraId="024F92A3">
      <w:pPr>
        <w:keepNext w:val="0"/>
        <w:keepLines w:val="0"/>
        <w:pageBreakBefore w:val="0"/>
        <w:widowControl w:val="0"/>
        <w:numPr>
          <w:ilvl w:val="0"/>
          <w:numId w:val="6"/>
        </w:numPr>
        <w:kinsoku/>
        <w:wordWrap/>
        <w:overflowPunct/>
        <w:topLinePunct w:val="0"/>
        <w:autoSpaceDE/>
        <w:autoSpaceDN/>
        <w:bidi w:val="0"/>
        <w:adjustRightInd/>
        <w:snapToGrid/>
        <w:ind w:left="0" w:leftChars="0" w:firstLine="560" w:firstLineChars="200"/>
        <w:textAlignment w:val="auto"/>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如考生对考试成绩有疑问的，可在成绩公布当日起3个工作日内向考试组织单位（比选人）申请查分，再由比选人以书面形式提交供应商申请查分。供应商应在收到比选人书面核查申请后3个工作日内完成核查工作并以书面形式回复核查情况给比选人指定的负责人（1名）。供应商只为每个考生提供一次成绩核查，且供应商在任何情况下均不接受考生直接查分申请及相关咨询。</w:t>
      </w:r>
    </w:p>
    <w:p w14:paraId="3522E147">
      <w:pPr>
        <w:keepNext w:val="0"/>
        <w:keepLines w:val="0"/>
        <w:pageBreakBefore w:val="0"/>
        <w:widowControl w:val="0"/>
        <w:numPr>
          <w:ilvl w:val="0"/>
          <w:numId w:val="6"/>
        </w:numPr>
        <w:kinsoku/>
        <w:wordWrap/>
        <w:overflowPunct/>
        <w:topLinePunct w:val="0"/>
        <w:autoSpaceDE/>
        <w:autoSpaceDN/>
        <w:bidi w:val="0"/>
        <w:adjustRightInd/>
        <w:snapToGrid/>
        <w:ind w:left="0" w:leftChars="0" w:firstLine="560" w:firstLineChars="200"/>
        <w:textAlignment w:val="auto"/>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供应商对笔试答题卡扫描保留电子版原始记录，笔试电子版试卷永久保留，笔试纸版试卷存档保留1个月，笔试答题卡存档保留2年，笔试成绩单电子版保留5年。</w:t>
      </w:r>
    </w:p>
    <w:p w14:paraId="74FA04FA">
      <w:pPr>
        <w:keepNext w:val="0"/>
        <w:keepLines w:val="0"/>
        <w:pageBreakBefore w:val="0"/>
        <w:widowControl w:val="0"/>
        <w:numPr>
          <w:ilvl w:val="0"/>
          <w:numId w:val="3"/>
        </w:numPr>
        <w:kinsoku/>
        <w:wordWrap/>
        <w:overflowPunct/>
        <w:topLinePunct w:val="0"/>
        <w:autoSpaceDE/>
        <w:autoSpaceDN/>
        <w:bidi w:val="0"/>
        <w:adjustRightInd/>
        <w:snapToGrid/>
        <w:ind w:left="0" w:leftChars="0" w:firstLine="560" w:firstLineChars="200"/>
        <w:textAlignment w:val="auto"/>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考试延期</w:t>
      </w:r>
    </w:p>
    <w:p w14:paraId="1A2DD538">
      <w:pPr>
        <w:keepNext w:val="0"/>
        <w:keepLines w:val="0"/>
        <w:pageBreakBefore w:val="0"/>
        <w:widowControl w:val="0"/>
        <w:numPr>
          <w:ilvl w:val="0"/>
          <w:numId w:val="0"/>
        </w:numPr>
        <w:kinsoku/>
        <w:wordWrap/>
        <w:overflowPunct/>
        <w:topLinePunct w:val="0"/>
        <w:autoSpaceDE/>
        <w:autoSpaceDN/>
        <w:bidi w:val="0"/>
        <w:adjustRightInd/>
        <w:snapToGrid/>
        <w:ind w:left="0" w:leftChars="0" w:firstLine="560" w:firstLineChars="200"/>
        <w:textAlignment w:val="auto"/>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非供应商原因导致考试推迟的，供应商须提供6个月的试卷保留期。</w:t>
      </w:r>
    </w:p>
    <w:p w14:paraId="25041159">
      <w:pPr>
        <w:keepNext w:val="0"/>
        <w:keepLines w:val="0"/>
        <w:pageBreakBefore w:val="0"/>
        <w:widowControl w:val="0"/>
        <w:numPr>
          <w:ilvl w:val="0"/>
          <w:numId w:val="1"/>
        </w:numPr>
        <w:kinsoku/>
        <w:wordWrap/>
        <w:overflowPunct/>
        <w:topLinePunct w:val="0"/>
        <w:autoSpaceDE/>
        <w:autoSpaceDN/>
        <w:bidi w:val="0"/>
        <w:adjustRightInd/>
        <w:snapToGrid/>
        <w:ind w:left="0" w:leftChars="0" w:firstLine="560" w:firstLineChars="200"/>
        <w:textAlignment w:val="auto"/>
        <w:rPr>
          <w:rFonts w:hint="eastAsia" w:ascii="仿宋" w:hAnsi="仿宋" w:eastAsia="仿宋" w:cs="仿宋"/>
          <w:b w:val="0"/>
          <w:bCs w:val="0"/>
          <w:sz w:val="28"/>
          <w:szCs w:val="28"/>
          <w:highlight w:val="none"/>
        </w:rPr>
      </w:pPr>
      <w:r>
        <w:rPr>
          <w:rFonts w:hint="eastAsia" w:ascii="仿宋" w:hAnsi="仿宋" w:eastAsia="仿宋" w:cs="仿宋"/>
          <w:b w:val="0"/>
          <w:bCs w:val="0"/>
          <w:sz w:val="28"/>
          <w:szCs w:val="28"/>
          <w:highlight w:val="none"/>
        </w:rPr>
        <w:t>服务费用</w:t>
      </w:r>
    </w:p>
    <w:p w14:paraId="24432FDA">
      <w:pPr>
        <w:keepNext w:val="0"/>
        <w:keepLines w:val="0"/>
        <w:pageBreakBefore w:val="0"/>
        <w:widowControl w:val="0"/>
        <w:numPr>
          <w:ilvl w:val="0"/>
          <w:numId w:val="7"/>
        </w:numPr>
        <w:kinsoku/>
        <w:wordWrap/>
        <w:overflowPunct/>
        <w:topLinePunct w:val="0"/>
        <w:autoSpaceDE/>
        <w:autoSpaceDN/>
        <w:bidi w:val="0"/>
        <w:adjustRightInd/>
        <w:snapToGrid/>
        <w:ind w:left="0" w:firstLine="560" w:firstLineChars="200"/>
        <w:textAlignment w:val="auto"/>
        <w:rPr>
          <w:rFonts w:hint="eastAsia" w:ascii="仿宋" w:hAnsi="仿宋" w:eastAsia="仿宋" w:cs="仿宋"/>
          <w:b w:val="0"/>
          <w:bCs w:val="0"/>
          <w:sz w:val="28"/>
          <w:szCs w:val="28"/>
          <w:highlight w:val="none"/>
        </w:rPr>
      </w:pPr>
      <w:r>
        <w:rPr>
          <w:rFonts w:hint="eastAsia" w:ascii="仿宋" w:hAnsi="仿宋" w:eastAsia="仿宋" w:cs="仿宋"/>
          <w:b w:val="0"/>
          <w:bCs w:val="0"/>
          <w:sz w:val="28"/>
          <w:szCs w:val="28"/>
          <w:highlight w:val="none"/>
        </w:rPr>
        <w:t>最终费用根据实际产生的服务进行结算，以结算单为准。</w:t>
      </w:r>
    </w:p>
    <w:p w14:paraId="1E1CB3B7">
      <w:pPr>
        <w:keepNext w:val="0"/>
        <w:keepLines w:val="0"/>
        <w:pageBreakBefore w:val="0"/>
        <w:widowControl w:val="0"/>
        <w:numPr>
          <w:ilvl w:val="0"/>
          <w:numId w:val="7"/>
        </w:numPr>
        <w:kinsoku/>
        <w:wordWrap/>
        <w:overflowPunct/>
        <w:topLinePunct w:val="0"/>
        <w:autoSpaceDE/>
        <w:autoSpaceDN/>
        <w:bidi w:val="0"/>
        <w:adjustRightInd/>
        <w:snapToGrid/>
        <w:ind w:left="0" w:leftChars="0" w:firstLine="560" w:firstLineChars="200"/>
        <w:textAlignment w:val="auto"/>
        <w:rPr>
          <w:rFonts w:hint="eastAsia" w:ascii="仿宋" w:hAnsi="仿宋" w:eastAsia="仿宋" w:cs="仿宋"/>
          <w:b w:val="0"/>
          <w:bCs w:val="0"/>
          <w:sz w:val="28"/>
          <w:szCs w:val="28"/>
          <w:highlight w:val="none"/>
        </w:rPr>
      </w:pPr>
      <w:r>
        <w:rPr>
          <w:rFonts w:hint="eastAsia" w:ascii="仿宋" w:hAnsi="仿宋" w:eastAsia="仿宋" w:cs="仿宋"/>
          <w:b w:val="0"/>
          <w:bCs w:val="0"/>
          <w:sz w:val="28"/>
          <w:szCs w:val="28"/>
          <w:highlight w:val="none"/>
        </w:rPr>
        <w:t>服务周期内实际发生费用累计达到78,648.00元时，项目即时终止。</w:t>
      </w:r>
    </w:p>
    <w:p w14:paraId="01C771DD">
      <w:pPr>
        <w:keepNext w:val="0"/>
        <w:keepLines w:val="0"/>
        <w:pageBreakBefore w:val="0"/>
        <w:widowControl w:val="0"/>
        <w:numPr>
          <w:ilvl w:val="0"/>
          <w:numId w:val="1"/>
        </w:numPr>
        <w:kinsoku/>
        <w:wordWrap/>
        <w:overflowPunct/>
        <w:topLinePunct w:val="0"/>
        <w:autoSpaceDE/>
        <w:autoSpaceDN/>
        <w:bidi w:val="0"/>
        <w:adjustRightInd/>
        <w:snapToGrid/>
        <w:ind w:left="0" w:leftChars="0" w:firstLine="560" w:firstLineChars="200"/>
        <w:textAlignment w:val="auto"/>
        <w:rPr>
          <w:rFonts w:hint="eastAsia" w:ascii="仿宋" w:hAnsi="仿宋" w:eastAsia="仿宋" w:cs="仿宋"/>
          <w:b w:val="0"/>
          <w:bCs w:val="0"/>
          <w:sz w:val="28"/>
          <w:szCs w:val="28"/>
          <w:highlight w:val="none"/>
        </w:rPr>
      </w:pPr>
      <w:r>
        <w:rPr>
          <w:rFonts w:hint="eastAsia" w:ascii="仿宋" w:hAnsi="仿宋" w:eastAsia="仿宋" w:cs="仿宋"/>
          <w:b w:val="0"/>
          <w:bCs w:val="0"/>
          <w:sz w:val="28"/>
          <w:szCs w:val="28"/>
          <w:highlight w:val="none"/>
        </w:rPr>
        <w:t>反商业贿赂</w:t>
      </w:r>
    </w:p>
    <w:p w14:paraId="0059C774">
      <w:pPr>
        <w:keepNext w:val="0"/>
        <w:keepLines w:val="0"/>
        <w:pageBreakBefore w:val="0"/>
        <w:widowControl w:val="0"/>
        <w:kinsoku/>
        <w:wordWrap/>
        <w:overflowPunct/>
        <w:topLinePunct w:val="0"/>
        <w:autoSpaceDE/>
        <w:autoSpaceDN/>
        <w:bidi w:val="0"/>
        <w:adjustRightInd/>
        <w:snapToGrid/>
        <w:ind w:left="0" w:firstLine="560" w:firstLineChars="200"/>
        <w:textAlignment w:val="auto"/>
        <w:rPr>
          <w:rFonts w:hint="eastAsia" w:ascii="仿宋" w:hAnsi="仿宋" w:eastAsia="仿宋" w:cs="仿宋"/>
          <w:b w:val="0"/>
          <w:bCs w:val="0"/>
          <w:sz w:val="28"/>
          <w:szCs w:val="28"/>
          <w:highlight w:val="none"/>
        </w:rPr>
      </w:pPr>
      <w:r>
        <w:rPr>
          <w:rFonts w:hint="eastAsia" w:ascii="仿宋" w:hAnsi="仿宋" w:eastAsia="仿宋" w:cs="仿宋"/>
          <w:b w:val="0"/>
          <w:bCs w:val="0"/>
          <w:sz w:val="28"/>
          <w:szCs w:val="28"/>
          <w:highlight w:val="none"/>
        </w:rPr>
        <w:t>供应商不得向比选人或其经办人、工作人员或其他相关人员索要、收受、提供、给予协议约定外的任何利益，包括但不限于明扣、暗扣、现金、实物、有价证券、旅游或其他非物质性利益等，否则构成重大违约。</w:t>
      </w:r>
    </w:p>
    <w:p w14:paraId="768AD2F0">
      <w:pPr>
        <w:keepNext w:val="0"/>
        <w:keepLines w:val="0"/>
        <w:pageBreakBefore w:val="0"/>
        <w:widowControl w:val="0"/>
        <w:numPr>
          <w:ilvl w:val="0"/>
          <w:numId w:val="1"/>
        </w:numPr>
        <w:kinsoku/>
        <w:wordWrap/>
        <w:overflowPunct/>
        <w:topLinePunct w:val="0"/>
        <w:autoSpaceDE/>
        <w:autoSpaceDN/>
        <w:bidi w:val="0"/>
        <w:adjustRightInd/>
        <w:snapToGrid/>
        <w:ind w:left="0" w:leftChars="0" w:firstLine="560" w:firstLineChars="200"/>
        <w:textAlignment w:val="auto"/>
        <w:rPr>
          <w:rFonts w:hint="eastAsia" w:ascii="仿宋" w:hAnsi="仿宋" w:eastAsia="仿宋" w:cs="仿宋"/>
          <w:b w:val="0"/>
          <w:bCs w:val="0"/>
          <w:sz w:val="28"/>
          <w:szCs w:val="28"/>
          <w:highlight w:val="none"/>
        </w:rPr>
      </w:pPr>
      <w:r>
        <w:rPr>
          <w:rFonts w:hint="eastAsia" w:ascii="仿宋" w:hAnsi="仿宋" w:eastAsia="仿宋" w:cs="仿宋"/>
          <w:b w:val="0"/>
          <w:bCs w:val="0"/>
          <w:sz w:val="28"/>
          <w:szCs w:val="28"/>
          <w:highlight w:val="none"/>
        </w:rPr>
        <w:t>保密</w:t>
      </w:r>
    </w:p>
    <w:p w14:paraId="4E9E8022">
      <w:pPr>
        <w:keepNext w:val="0"/>
        <w:keepLines w:val="0"/>
        <w:pageBreakBefore w:val="0"/>
        <w:widowControl w:val="0"/>
        <w:numPr>
          <w:ilvl w:val="0"/>
          <w:numId w:val="8"/>
        </w:numPr>
        <w:kinsoku/>
        <w:wordWrap/>
        <w:overflowPunct/>
        <w:topLinePunct w:val="0"/>
        <w:autoSpaceDE/>
        <w:autoSpaceDN/>
        <w:bidi w:val="0"/>
        <w:adjustRightInd/>
        <w:snapToGrid/>
        <w:ind w:left="0" w:leftChars="0" w:firstLine="560" w:firstLineChars="200"/>
        <w:textAlignment w:val="auto"/>
        <w:rPr>
          <w:rFonts w:hint="eastAsia" w:ascii="仿宋" w:hAnsi="仿宋" w:eastAsia="仿宋" w:cs="仿宋"/>
          <w:b w:val="0"/>
          <w:bCs w:val="0"/>
          <w:sz w:val="28"/>
          <w:szCs w:val="28"/>
          <w:highlight w:val="none"/>
        </w:rPr>
      </w:pPr>
      <w:r>
        <w:rPr>
          <w:rFonts w:hint="eastAsia" w:ascii="仿宋" w:hAnsi="仿宋" w:eastAsia="仿宋" w:cs="仿宋"/>
          <w:b w:val="0"/>
          <w:bCs w:val="0"/>
          <w:sz w:val="28"/>
          <w:szCs w:val="28"/>
          <w:highlight w:val="none"/>
        </w:rPr>
        <w:t>保密内容：供应商对在本协议履行磋商、签订或履行过程中获知的属于对方的且无法自公开渠道获取与本项目相关的特定项目信息。例如：</w:t>
      </w:r>
    </w:p>
    <w:p w14:paraId="42519414">
      <w:pPr>
        <w:keepNext w:val="0"/>
        <w:keepLines w:val="0"/>
        <w:pageBreakBefore w:val="0"/>
        <w:widowControl w:val="0"/>
        <w:numPr>
          <w:ilvl w:val="0"/>
          <w:numId w:val="8"/>
        </w:numPr>
        <w:kinsoku/>
        <w:wordWrap/>
        <w:overflowPunct/>
        <w:topLinePunct w:val="0"/>
        <w:autoSpaceDE/>
        <w:autoSpaceDN/>
        <w:bidi w:val="0"/>
        <w:adjustRightInd/>
        <w:snapToGrid/>
        <w:ind w:left="0" w:leftChars="0" w:firstLine="560" w:firstLineChars="200"/>
        <w:textAlignment w:val="auto"/>
        <w:rPr>
          <w:rFonts w:hint="eastAsia" w:ascii="仿宋" w:hAnsi="仿宋" w:eastAsia="仿宋" w:cs="仿宋"/>
          <w:b w:val="0"/>
          <w:bCs w:val="0"/>
          <w:sz w:val="28"/>
          <w:szCs w:val="28"/>
          <w:highlight w:val="none"/>
        </w:rPr>
      </w:pPr>
      <w:r>
        <w:rPr>
          <w:rFonts w:hint="eastAsia" w:ascii="仿宋" w:hAnsi="仿宋" w:eastAsia="仿宋" w:cs="仿宋"/>
          <w:b w:val="0"/>
          <w:bCs w:val="0"/>
          <w:sz w:val="28"/>
          <w:szCs w:val="28"/>
          <w:highlight w:val="none"/>
        </w:rPr>
        <w:t>比选人工作人员在履行本协议过程中所接触到的试题资料、招聘信息、商业秘密等，无论以何种形式体现比选人及其工作人员信息。</w:t>
      </w:r>
    </w:p>
    <w:p w14:paraId="6B7F2A1D">
      <w:pPr>
        <w:keepNext w:val="0"/>
        <w:keepLines w:val="0"/>
        <w:pageBreakBefore w:val="0"/>
        <w:widowControl w:val="0"/>
        <w:numPr>
          <w:ilvl w:val="0"/>
          <w:numId w:val="8"/>
        </w:numPr>
        <w:kinsoku/>
        <w:wordWrap/>
        <w:overflowPunct/>
        <w:topLinePunct w:val="0"/>
        <w:autoSpaceDE/>
        <w:autoSpaceDN/>
        <w:bidi w:val="0"/>
        <w:adjustRightInd/>
        <w:snapToGrid/>
        <w:ind w:left="0" w:leftChars="0" w:firstLine="560" w:firstLineChars="200"/>
        <w:textAlignment w:val="auto"/>
        <w:rPr>
          <w:rFonts w:hint="eastAsia" w:ascii="仿宋" w:hAnsi="仿宋" w:eastAsia="仿宋" w:cs="仿宋"/>
          <w:b w:val="0"/>
          <w:bCs w:val="0"/>
          <w:sz w:val="28"/>
          <w:szCs w:val="28"/>
          <w:highlight w:val="none"/>
        </w:rPr>
      </w:pPr>
      <w:r>
        <w:rPr>
          <w:rFonts w:hint="eastAsia" w:ascii="仿宋" w:hAnsi="仿宋" w:eastAsia="仿宋" w:cs="仿宋"/>
          <w:b w:val="0"/>
          <w:bCs w:val="0"/>
          <w:sz w:val="28"/>
          <w:szCs w:val="28"/>
          <w:highlight w:val="none"/>
        </w:rPr>
        <w:t>保密义务：供应商及其项目联系人应遵守本协议约定的保密条款或单独制定的保密制度。所有事宜均只与本协议约定项目联系人联系，除双方必要人员知情之外，不得向其他人提供命题范围和要求等信息。</w:t>
      </w:r>
    </w:p>
    <w:p w14:paraId="445BC74A">
      <w:pPr>
        <w:keepNext w:val="0"/>
        <w:keepLines w:val="0"/>
        <w:pageBreakBefore w:val="0"/>
        <w:widowControl w:val="0"/>
        <w:numPr>
          <w:ilvl w:val="0"/>
          <w:numId w:val="8"/>
        </w:numPr>
        <w:kinsoku/>
        <w:wordWrap/>
        <w:overflowPunct/>
        <w:topLinePunct w:val="0"/>
        <w:autoSpaceDE/>
        <w:autoSpaceDN/>
        <w:bidi w:val="0"/>
        <w:adjustRightInd/>
        <w:snapToGrid/>
        <w:ind w:left="0" w:leftChars="0" w:firstLine="560" w:firstLineChars="200"/>
        <w:textAlignment w:val="auto"/>
        <w:rPr>
          <w:rFonts w:hint="eastAsia" w:ascii="仿宋" w:hAnsi="仿宋" w:eastAsia="仿宋" w:cs="仿宋"/>
          <w:b w:val="0"/>
          <w:bCs w:val="0"/>
          <w:sz w:val="28"/>
          <w:szCs w:val="28"/>
          <w:highlight w:val="none"/>
        </w:rPr>
      </w:pPr>
      <w:r>
        <w:rPr>
          <w:rFonts w:hint="eastAsia" w:ascii="仿宋" w:hAnsi="仿宋" w:eastAsia="仿宋" w:cs="仿宋"/>
          <w:b w:val="0"/>
          <w:bCs w:val="0"/>
          <w:sz w:val="28"/>
          <w:szCs w:val="28"/>
          <w:highlight w:val="none"/>
        </w:rPr>
        <w:t>保密期限：永久，直至保密信息成为公开信息为止。</w:t>
      </w:r>
    </w:p>
    <w:p w14:paraId="72871E58">
      <w:pPr>
        <w:keepNext w:val="0"/>
        <w:keepLines w:val="0"/>
        <w:pageBreakBefore w:val="0"/>
        <w:widowControl w:val="0"/>
        <w:numPr>
          <w:ilvl w:val="0"/>
          <w:numId w:val="1"/>
        </w:numPr>
        <w:kinsoku/>
        <w:wordWrap/>
        <w:overflowPunct/>
        <w:topLinePunct w:val="0"/>
        <w:autoSpaceDE/>
        <w:autoSpaceDN/>
        <w:bidi w:val="0"/>
        <w:adjustRightInd/>
        <w:snapToGrid/>
        <w:ind w:left="0" w:leftChars="0" w:firstLine="560" w:firstLineChars="200"/>
        <w:textAlignment w:val="auto"/>
        <w:rPr>
          <w:rFonts w:hint="eastAsia" w:ascii="仿宋" w:hAnsi="仿宋" w:eastAsia="仿宋" w:cs="仿宋"/>
          <w:b w:val="0"/>
          <w:bCs w:val="0"/>
          <w:sz w:val="28"/>
          <w:szCs w:val="28"/>
          <w:highlight w:val="none"/>
        </w:rPr>
      </w:pPr>
      <w:r>
        <w:rPr>
          <w:rFonts w:hint="eastAsia" w:ascii="仿宋" w:hAnsi="仿宋" w:eastAsia="仿宋" w:cs="仿宋"/>
          <w:b w:val="0"/>
          <w:bCs w:val="0"/>
          <w:sz w:val="28"/>
          <w:szCs w:val="28"/>
          <w:highlight w:val="none"/>
        </w:rPr>
        <w:t>送达</w:t>
      </w:r>
    </w:p>
    <w:p w14:paraId="22A06600">
      <w:pPr>
        <w:keepNext w:val="0"/>
        <w:keepLines w:val="0"/>
        <w:pageBreakBefore w:val="0"/>
        <w:widowControl w:val="0"/>
        <w:numPr>
          <w:ilvl w:val="0"/>
          <w:numId w:val="9"/>
        </w:numPr>
        <w:kinsoku/>
        <w:wordWrap/>
        <w:overflowPunct/>
        <w:topLinePunct w:val="0"/>
        <w:autoSpaceDE/>
        <w:autoSpaceDN/>
        <w:bidi w:val="0"/>
        <w:adjustRightInd/>
        <w:snapToGrid/>
        <w:ind w:left="0" w:leftChars="0" w:firstLine="560" w:firstLineChars="200"/>
        <w:textAlignment w:val="auto"/>
        <w:rPr>
          <w:rFonts w:hint="eastAsia" w:ascii="仿宋" w:hAnsi="仿宋" w:eastAsia="仿宋" w:cs="仿宋"/>
          <w:b w:val="0"/>
          <w:bCs w:val="0"/>
          <w:sz w:val="28"/>
          <w:szCs w:val="28"/>
          <w:highlight w:val="none"/>
        </w:rPr>
      </w:pPr>
      <w:r>
        <w:rPr>
          <w:rFonts w:hint="eastAsia" w:ascii="仿宋" w:hAnsi="仿宋" w:eastAsia="仿宋" w:cs="仿宋"/>
          <w:b w:val="0"/>
          <w:bCs w:val="0"/>
          <w:sz w:val="28"/>
          <w:szCs w:val="28"/>
          <w:highlight w:val="none"/>
        </w:rPr>
        <w:t>供应商向比选人发出的全部通知及文件往来等，必须以书面形式作出，依约定的通讯方式通过当面送交、邮寄、电子邮件或微信的方式向本协议约定项目联系人送达。</w:t>
      </w:r>
    </w:p>
    <w:p w14:paraId="0AC67F1D">
      <w:pPr>
        <w:keepNext w:val="0"/>
        <w:keepLines w:val="0"/>
        <w:pageBreakBefore w:val="0"/>
        <w:widowControl w:val="0"/>
        <w:numPr>
          <w:ilvl w:val="0"/>
          <w:numId w:val="9"/>
        </w:numPr>
        <w:kinsoku/>
        <w:wordWrap/>
        <w:overflowPunct/>
        <w:topLinePunct w:val="0"/>
        <w:autoSpaceDE/>
        <w:autoSpaceDN/>
        <w:bidi w:val="0"/>
        <w:adjustRightInd/>
        <w:snapToGrid/>
        <w:ind w:left="0" w:leftChars="0" w:firstLine="560" w:firstLineChars="200"/>
        <w:textAlignment w:val="auto"/>
        <w:rPr>
          <w:rFonts w:hint="eastAsia" w:ascii="仿宋" w:hAnsi="仿宋" w:eastAsia="仿宋" w:cs="仿宋"/>
          <w:b w:val="0"/>
          <w:bCs w:val="0"/>
          <w:sz w:val="28"/>
          <w:szCs w:val="28"/>
          <w:highlight w:val="none"/>
        </w:rPr>
      </w:pPr>
      <w:r>
        <w:rPr>
          <w:rFonts w:hint="eastAsia" w:ascii="仿宋" w:hAnsi="仿宋" w:eastAsia="仿宋" w:cs="仿宋"/>
          <w:b w:val="0"/>
          <w:bCs w:val="0"/>
          <w:sz w:val="28"/>
          <w:szCs w:val="28"/>
          <w:highlight w:val="none"/>
        </w:rPr>
        <w:t>如供应商项目联系人、通信地址、联系电话或电子邮箱有变更，应在变更当日内书面通知比选人，否则，应承担相应责任。</w:t>
      </w:r>
    </w:p>
    <w:p w14:paraId="5F2FE68F">
      <w:pPr>
        <w:keepNext w:val="0"/>
        <w:keepLines w:val="0"/>
        <w:pageBreakBefore w:val="0"/>
        <w:widowControl w:val="0"/>
        <w:numPr>
          <w:ilvl w:val="0"/>
          <w:numId w:val="1"/>
        </w:numPr>
        <w:kinsoku/>
        <w:wordWrap/>
        <w:overflowPunct/>
        <w:topLinePunct w:val="0"/>
        <w:autoSpaceDE/>
        <w:autoSpaceDN/>
        <w:bidi w:val="0"/>
        <w:adjustRightInd/>
        <w:snapToGrid/>
        <w:ind w:left="0" w:leftChars="0" w:firstLine="560" w:firstLineChars="200"/>
        <w:textAlignment w:val="auto"/>
        <w:rPr>
          <w:rFonts w:hint="eastAsia" w:ascii="仿宋" w:hAnsi="仿宋" w:eastAsia="仿宋" w:cs="仿宋"/>
          <w:b w:val="0"/>
          <w:bCs w:val="0"/>
          <w:sz w:val="28"/>
          <w:szCs w:val="28"/>
          <w:highlight w:val="none"/>
        </w:rPr>
      </w:pPr>
      <w:r>
        <w:rPr>
          <w:rFonts w:hint="eastAsia" w:ascii="仿宋" w:hAnsi="仿宋" w:eastAsia="仿宋" w:cs="仿宋"/>
          <w:b w:val="0"/>
          <w:bCs w:val="0"/>
          <w:sz w:val="28"/>
          <w:szCs w:val="28"/>
          <w:highlight w:val="none"/>
        </w:rPr>
        <w:t>承诺</w:t>
      </w:r>
    </w:p>
    <w:p w14:paraId="5BDC7FCC">
      <w:pPr>
        <w:keepNext w:val="0"/>
        <w:keepLines w:val="0"/>
        <w:pageBreakBefore w:val="0"/>
        <w:widowControl w:val="0"/>
        <w:numPr>
          <w:ilvl w:val="0"/>
          <w:numId w:val="10"/>
        </w:numPr>
        <w:kinsoku/>
        <w:wordWrap/>
        <w:overflowPunct/>
        <w:topLinePunct w:val="0"/>
        <w:autoSpaceDE/>
        <w:autoSpaceDN/>
        <w:bidi w:val="0"/>
        <w:adjustRightInd/>
        <w:snapToGrid/>
        <w:ind w:left="0" w:leftChars="0" w:firstLine="560" w:firstLineChars="200"/>
        <w:textAlignment w:val="auto"/>
        <w:rPr>
          <w:rFonts w:hint="eastAsia" w:ascii="仿宋" w:hAnsi="仿宋" w:eastAsia="仿宋" w:cs="仿宋"/>
          <w:b w:val="0"/>
          <w:bCs w:val="0"/>
          <w:sz w:val="28"/>
          <w:szCs w:val="28"/>
          <w:highlight w:val="none"/>
        </w:rPr>
      </w:pPr>
      <w:r>
        <w:rPr>
          <w:rFonts w:hint="eastAsia" w:ascii="仿宋" w:hAnsi="仿宋" w:eastAsia="仿宋" w:cs="仿宋"/>
          <w:b w:val="0"/>
          <w:bCs w:val="0"/>
          <w:sz w:val="28"/>
          <w:szCs w:val="28"/>
          <w:highlight w:val="none"/>
        </w:rPr>
        <w:t>供应商承诺并确认已获得跟比选人签署协议所必需的内部授权，不违反相关的法律、法规、政策和公司章程等规定。若违反内部章程或其他规定而签署协议，因此产生的责任由供应商承担，供应商不得以此为由对抗责任的承担和义务的履行。</w:t>
      </w:r>
    </w:p>
    <w:p w14:paraId="199A7951">
      <w:pPr>
        <w:keepNext w:val="0"/>
        <w:keepLines w:val="0"/>
        <w:pageBreakBefore w:val="0"/>
        <w:widowControl w:val="0"/>
        <w:numPr>
          <w:ilvl w:val="0"/>
          <w:numId w:val="10"/>
        </w:numPr>
        <w:kinsoku/>
        <w:wordWrap/>
        <w:overflowPunct/>
        <w:topLinePunct w:val="0"/>
        <w:autoSpaceDE/>
        <w:autoSpaceDN/>
        <w:bidi w:val="0"/>
        <w:adjustRightInd/>
        <w:snapToGrid/>
        <w:ind w:left="0" w:leftChars="0" w:firstLine="560" w:firstLineChars="200"/>
        <w:textAlignment w:val="auto"/>
        <w:rPr>
          <w:rFonts w:hint="eastAsia" w:ascii="仿宋" w:hAnsi="仿宋" w:eastAsia="仿宋" w:cs="仿宋"/>
          <w:b w:val="0"/>
          <w:bCs w:val="0"/>
          <w:sz w:val="28"/>
          <w:szCs w:val="28"/>
          <w:highlight w:val="none"/>
        </w:rPr>
      </w:pPr>
      <w:r>
        <w:rPr>
          <w:rFonts w:hint="eastAsia" w:ascii="仿宋" w:hAnsi="仿宋" w:eastAsia="仿宋" w:cs="仿宋"/>
          <w:b w:val="0"/>
          <w:bCs w:val="0"/>
          <w:sz w:val="28"/>
          <w:szCs w:val="28"/>
          <w:highlight w:val="none"/>
        </w:rPr>
        <w:t>供应商承诺供应商在服务中所制作、提供的试题资料、信息等形成的知识产权均为供应商所独有，供应商保证不会因本次考试命题而引起任何第三方知识产权侵权之诉讼。</w:t>
      </w:r>
    </w:p>
    <w:p w14:paraId="20DD06DF">
      <w:pPr>
        <w:keepNext w:val="0"/>
        <w:keepLines w:val="0"/>
        <w:pageBreakBefore w:val="0"/>
        <w:widowControl w:val="0"/>
        <w:numPr>
          <w:ilvl w:val="0"/>
          <w:numId w:val="11"/>
        </w:numPr>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highlight w:val="none"/>
        </w:rPr>
      </w:pPr>
      <w:r>
        <w:rPr>
          <w:rFonts w:hint="eastAsia" w:ascii="仿宋" w:hAnsi="仿宋" w:eastAsia="仿宋" w:cs="仿宋"/>
          <w:b w:val="0"/>
          <w:bCs w:val="0"/>
          <w:sz w:val="28"/>
          <w:szCs w:val="28"/>
          <w:highlight w:val="none"/>
        </w:rPr>
        <w:t>违约责任</w:t>
      </w:r>
    </w:p>
    <w:p w14:paraId="32C4F9A2">
      <w:pPr>
        <w:keepNext w:val="0"/>
        <w:keepLines w:val="0"/>
        <w:pageBreakBefore w:val="0"/>
        <w:widowControl w:val="0"/>
        <w:numPr>
          <w:ilvl w:val="0"/>
          <w:numId w:val="12"/>
        </w:numPr>
        <w:kinsoku/>
        <w:wordWrap/>
        <w:overflowPunct/>
        <w:topLinePunct w:val="0"/>
        <w:autoSpaceDE/>
        <w:autoSpaceDN/>
        <w:bidi w:val="0"/>
        <w:adjustRightInd/>
        <w:snapToGrid/>
        <w:ind w:left="0" w:leftChars="0" w:firstLine="560" w:firstLineChars="200"/>
        <w:textAlignment w:val="auto"/>
        <w:rPr>
          <w:rFonts w:hint="eastAsia" w:ascii="仿宋" w:hAnsi="仿宋" w:eastAsia="仿宋" w:cs="仿宋"/>
          <w:b w:val="0"/>
          <w:bCs w:val="0"/>
          <w:sz w:val="28"/>
          <w:szCs w:val="28"/>
          <w:highlight w:val="none"/>
        </w:rPr>
      </w:pPr>
      <w:r>
        <w:rPr>
          <w:rFonts w:hint="eastAsia" w:ascii="仿宋" w:hAnsi="仿宋" w:eastAsia="仿宋" w:cs="仿宋"/>
          <w:b w:val="0"/>
          <w:bCs w:val="0"/>
          <w:sz w:val="28"/>
          <w:szCs w:val="28"/>
          <w:highlight w:val="none"/>
        </w:rPr>
        <w:t>如供应商履约中因非比选人原因发生过错延迟履约或不履约，比选人可以书面形式通知供应商，供应商应在收到比选人书面通知之日起5个工作日内纠正该行为。若在前述期限届满前供应商仍未纠正该行为，比选人有权书面通知供应商终止本协议。如因上述原因导致协议终止，供应商有责任弥补考场费用、劳务费、考官费用、差旅费等直接损失，并以比选人为该部分所支付的服务费用为限。</w:t>
      </w:r>
    </w:p>
    <w:p w14:paraId="50772185">
      <w:pPr>
        <w:keepNext w:val="0"/>
        <w:keepLines w:val="0"/>
        <w:pageBreakBefore w:val="0"/>
        <w:widowControl w:val="0"/>
        <w:numPr>
          <w:ilvl w:val="0"/>
          <w:numId w:val="12"/>
        </w:numPr>
        <w:kinsoku/>
        <w:wordWrap/>
        <w:overflowPunct/>
        <w:topLinePunct w:val="0"/>
        <w:autoSpaceDE/>
        <w:autoSpaceDN/>
        <w:bidi w:val="0"/>
        <w:adjustRightInd/>
        <w:snapToGrid/>
        <w:ind w:left="0" w:leftChars="0" w:firstLine="560" w:firstLineChars="200"/>
        <w:textAlignment w:val="auto"/>
        <w:rPr>
          <w:rFonts w:hint="eastAsia" w:ascii="仿宋" w:hAnsi="仿宋" w:eastAsia="仿宋" w:cs="仿宋"/>
          <w:b w:val="0"/>
          <w:bCs w:val="0"/>
          <w:sz w:val="28"/>
          <w:szCs w:val="28"/>
          <w:highlight w:val="none"/>
        </w:rPr>
      </w:pPr>
      <w:r>
        <w:rPr>
          <w:rFonts w:hint="eastAsia" w:ascii="仿宋" w:hAnsi="仿宋" w:eastAsia="仿宋" w:cs="仿宋"/>
          <w:b w:val="0"/>
          <w:bCs w:val="0"/>
          <w:sz w:val="28"/>
          <w:szCs w:val="28"/>
          <w:highlight w:val="none"/>
        </w:rPr>
        <w:t>如因受不可抗力影响而未能履行其在协议项下的全部或部分义务，供应商应在不可抗力事件妨碍其履行期间应予终止（付款义务除外）。并应迅速通知比选人，并在其后的15日内提供证明不可抗力发生及其持续时间的足够依据。不可抗力事件或其影响终止或消除后，须立即恢复履行各项义务。如不可抗力及其影响无法终止或消除而致使任何一方丧失继续履行职责的能力，则服务协议终止。</w:t>
      </w:r>
    </w:p>
    <w:p w14:paraId="41269BB5">
      <w:pPr>
        <w:keepNext w:val="0"/>
        <w:keepLines w:val="0"/>
        <w:pageBreakBefore w:val="0"/>
        <w:widowControl w:val="0"/>
        <w:numPr>
          <w:ilvl w:val="0"/>
          <w:numId w:val="12"/>
        </w:numPr>
        <w:kinsoku/>
        <w:wordWrap/>
        <w:overflowPunct/>
        <w:topLinePunct w:val="0"/>
        <w:autoSpaceDE/>
        <w:autoSpaceDN/>
        <w:bidi w:val="0"/>
        <w:adjustRightInd/>
        <w:snapToGrid/>
        <w:ind w:left="0" w:leftChars="0" w:firstLine="560" w:firstLineChars="200"/>
        <w:textAlignment w:val="auto"/>
        <w:rPr>
          <w:rFonts w:hint="eastAsia" w:ascii="仿宋" w:hAnsi="仿宋" w:eastAsia="仿宋" w:cs="仿宋"/>
          <w:b w:val="0"/>
          <w:bCs w:val="0"/>
          <w:sz w:val="28"/>
          <w:szCs w:val="28"/>
          <w:highlight w:val="none"/>
        </w:rPr>
      </w:pPr>
      <w:r>
        <w:rPr>
          <w:rFonts w:hint="eastAsia" w:ascii="仿宋" w:hAnsi="仿宋" w:eastAsia="仿宋" w:cs="仿宋"/>
          <w:b w:val="0"/>
          <w:bCs w:val="0"/>
          <w:sz w:val="28"/>
          <w:szCs w:val="28"/>
          <w:highlight w:val="none"/>
        </w:rPr>
        <w:t>供应商违反本</w:t>
      </w:r>
      <w:r>
        <w:rPr>
          <w:rFonts w:hint="eastAsia" w:ascii="仿宋" w:hAnsi="仿宋" w:eastAsia="仿宋" w:cs="仿宋"/>
          <w:b w:val="0"/>
          <w:bCs w:val="0"/>
          <w:sz w:val="28"/>
          <w:szCs w:val="28"/>
          <w:highlight w:val="none"/>
          <w:lang w:val="en-US" w:eastAsia="zh-CN"/>
        </w:rPr>
        <w:t>项目</w:t>
      </w:r>
      <w:r>
        <w:rPr>
          <w:rFonts w:hint="eastAsia" w:ascii="仿宋" w:hAnsi="仿宋" w:eastAsia="仿宋" w:cs="仿宋"/>
          <w:b w:val="0"/>
          <w:bCs w:val="0"/>
          <w:sz w:val="28"/>
          <w:szCs w:val="28"/>
          <w:highlight w:val="none"/>
        </w:rPr>
        <w:t>保密义务的，应赔偿比选人因此遭受的全部直接及间接损失，包括但不限于重新组织考试的费用、延期开考造成的运营成本、考生索赔支出、行政罚款、诉讼仲裁费用、律师费以及为消除影响支出的合理费用。比选人有权立即单方解除合同且不支付任何未结费用。</w:t>
      </w:r>
    </w:p>
    <w:p w14:paraId="3680B8D8">
      <w:pPr>
        <w:keepNext w:val="0"/>
        <w:keepLines w:val="0"/>
        <w:pageBreakBefore w:val="0"/>
        <w:widowControl w:val="0"/>
        <w:numPr>
          <w:ilvl w:val="0"/>
          <w:numId w:val="12"/>
        </w:numPr>
        <w:kinsoku/>
        <w:wordWrap/>
        <w:overflowPunct/>
        <w:topLinePunct w:val="0"/>
        <w:autoSpaceDE/>
        <w:autoSpaceDN/>
        <w:bidi w:val="0"/>
        <w:adjustRightInd/>
        <w:snapToGrid/>
        <w:ind w:left="0" w:leftChars="0" w:firstLine="560" w:firstLineChars="200"/>
        <w:textAlignment w:val="auto"/>
        <w:rPr>
          <w:rFonts w:hint="eastAsia" w:ascii="仿宋" w:hAnsi="仿宋" w:eastAsia="仿宋" w:cs="仿宋"/>
          <w:b w:val="0"/>
          <w:bCs w:val="0"/>
          <w:sz w:val="28"/>
          <w:szCs w:val="28"/>
          <w:highlight w:val="none"/>
        </w:rPr>
      </w:pPr>
      <w:r>
        <w:rPr>
          <w:rFonts w:hint="eastAsia" w:ascii="仿宋" w:hAnsi="仿宋" w:eastAsia="仿宋" w:cs="仿宋"/>
          <w:b w:val="0"/>
          <w:bCs w:val="0"/>
          <w:sz w:val="28"/>
          <w:szCs w:val="28"/>
          <w:highlight w:val="none"/>
        </w:rPr>
        <w:t>除本</w:t>
      </w:r>
      <w:r>
        <w:rPr>
          <w:rFonts w:hint="eastAsia" w:ascii="仿宋" w:hAnsi="仿宋" w:eastAsia="仿宋" w:cs="仿宋"/>
          <w:b w:val="0"/>
          <w:bCs w:val="0"/>
          <w:sz w:val="28"/>
          <w:szCs w:val="28"/>
          <w:highlight w:val="none"/>
          <w:lang w:val="en-US" w:eastAsia="zh-CN"/>
        </w:rPr>
        <w:t>项目</w:t>
      </w:r>
      <w:r>
        <w:rPr>
          <w:rFonts w:hint="eastAsia" w:ascii="仿宋" w:hAnsi="仿宋" w:eastAsia="仿宋" w:cs="仿宋"/>
          <w:b w:val="0"/>
          <w:bCs w:val="0"/>
          <w:sz w:val="28"/>
          <w:szCs w:val="28"/>
          <w:highlight w:val="none"/>
        </w:rPr>
        <w:t>约定或法律规定的有权单方解除合同的情形外：</w:t>
      </w:r>
    </w:p>
    <w:p w14:paraId="76221FA6">
      <w:pPr>
        <w:keepNext w:val="0"/>
        <w:keepLines w:val="0"/>
        <w:pageBreakBefore w:val="0"/>
        <w:widowControl w:val="0"/>
        <w:numPr>
          <w:ilvl w:val="0"/>
          <w:numId w:val="13"/>
        </w:numPr>
        <w:kinsoku/>
        <w:wordWrap/>
        <w:overflowPunct/>
        <w:topLinePunct w:val="0"/>
        <w:autoSpaceDE/>
        <w:autoSpaceDN/>
        <w:bidi w:val="0"/>
        <w:adjustRightInd/>
        <w:snapToGrid/>
        <w:ind w:left="0" w:leftChars="0" w:firstLine="560" w:firstLineChars="200"/>
        <w:textAlignment w:val="auto"/>
        <w:rPr>
          <w:rFonts w:hint="eastAsia" w:ascii="仿宋" w:hAnsi="仿宋" w:eastAsia="仿宋" w:cs="仿宋"/>
          <w:b w:val="0"/>
          <w:bCs w:val="0"/>
          <w:sz w:val="28"/>
          <w:szCs w:val="28"/>
          <w:highlight w:val="none"/>
        </w:rPr>
      </w:pPr>
      <w:r>
        <w:rPr>
          <w:rFonts w:hint="eastAsia" w:ascii="仿宋" w:hAnsi="仿宋" w:eastAsia="仿宋" w:cs="仿宋"/>
          <w:b w:val="0"/>
          <w:bCs w:val="0"/>
          <w:sz w:val="28"/>
          <w:szCs w:val="28"/>
          <w:highlight w:val="none"/>
        </w:rPr>
        <w:t>若供应商擅自停止服务，则构成根本违约。</w:t>
      </w:r>
      <w:r>
        <w:rPr>
          <w:rFonts w:hint="eastAsia" w:ascii="仿宋" w:hAnsi="仿宋" w:eastAsia="仿宋" w:cs="仿宋"/>
          <w:b w:val="0"/>
          <w:bCs w:val="0"/>
          <w:sz w:val="28"/>
          <w:szCs w:val="28"/>
          <w:highlight w:val="none"/>
          <w:lang w:eastAsia="zh-CN"/>
        </w:rPr>
        <w:t>比选人</w:t>
      </w:r>
      <w:r>
        <w:rPr>
          <w:rFonts w:hint="eastAsia" w:ascii="仿宋" w:hAnsi="仿宋" w:eastAsia="仿宋" w:cs="仿宋"/>
          <w:b w:val="0"/>
          <w:bCs w:val="0"/>
          <w:sz w:val="28"/>
          <w:szCs w:val="28"/>
          <w:highlight w:val="none"/>
        </w:rPr>
        <w:t>有权单方解除合同，供应商应向</w:t>
      </w:r>
      <w:r>
        <w:rPr>
          <w:rFonts w:hint="eastAsia" w:ascii="仿宋" w:hAnsi="仿宋" w:eastAsia="仿宋" w:cs="仿宋"/>
          <w:b w:val="0"/>
          <w:bCs w:val="0"/>
          <w:sz w:val="28"/>
          <w:szCs w:val="28"/>
          <w:highlight w:val="none"/>
          <w:lang w:eastAsia="zh-CN"/>
        </w:rPr>
        <w:t>比选人</w:t>
      </w:r>
      <w:r>
        <w:rPr>
          <w:rFonts w:hint="eastAsia" w:ascii="仿宋" w:hAnsi="仿宋" w:eastAsia="仿宋" w:cs="仿宋"/>
          <w:b w:val="0"/>
          <w:bCs w:val="0"/>
          <w:sz w:val="28"/>
          <w:szCs w:val="28"/>
          <w:highlight w:val="none"/>
        </w:rPr>
        <w:t>支付相当于本项目</w:t>
      </w:r>
      <w:r>
        <w:rPr>
          <w:rFonts w:hint="eastAsia" w:ascii="仿宋" w:hAnsi="仿宋" w:eastAsia="仿宋" w:cs="仿宋"/>
          <w:b w:val="0"/>
          <w:bCs w:val="0"/>
          <w:sz w:val="28"/>
          <w:szCs w:val="28"/>
          <w:highlight w:val="none"/>
          <w:lang w:val="en-US" w:eastAsia="zh-CN"/>
        </w:rPr>
        <w:t>预算</w:t>
      </w:r>
      <w:r>
        <w:rPr>
          <w:rFonts w:hint="eastAsia" w:ascii="仿宋" w:hAnsi="仿宋" w:eastAsia="仿宋" w:cs="仿宋"/>
          <w:b w:val="0"/>
          <w:bCs w:val="0"/>
          <w:sz w:val="28"/>
          <w:szCs w:val="28"/>
          <w:highlight w:val="none"/>
        </w:rPr>
        <w:t>总额30%的违约金。</w:t>
      </w:r>
    </w:p>
    <w:p w14:paraId="633F8EF4">
      <w:pPr>
        <w:keepNext w:val="0"/>
        <w:keepLines w:val="0"/>
        <w:pageBreakBefore w:val="0"/>
        <w:widowControl w:val="0"/>
        <w:numPr>
          <w:ilvl w:val="0"/>
          <w:numId w:val="13"/>
        </w:numPr>
        <w:kinsoku/>
        <w:wordWrap/>
        <w:overflowPunct/>
        <w:topLinePunct w:val="0"/>
        <w:autoSpaceDE/>
        <w:autoSpaceDN/>
        <w:bidi w:val="0"/>
        <w:adjustRightInd/>
        <w:snapToGrid/>
        <w:ind w:left="0" w:leftChars="0" w:firstLine="560" w:firstLineChars="200"/>
        <w:textAlignment w:val="auto"/>
        <w:rPr>
          <w:rFonts w:hint="eastAsia" w:ascii="仿宋" w:hAnsi="仿宋" w:eastAsia="仿宋" w:cs="仿宋"/>
          <w:b w:val="0"/>
          <w:bCs w:val="0"/>
          <w:sz w:val="28"/>
          <w:szCs w:val="28"/>
          <w:highlight w:val="none"/>
        </w:rPr>
      </w:pPr>
      <w:r>
        <w:rPr>
          <w:rFonts w:hint="eastAsia" w:ascii="仿宋" w:hAnsi="仿宋" w:eastAsia="仿宋" w:cs="仿宋"/>
          <w:b w:val="0"/>
          <w:bCs w:val="0"/>
          <w:sz w:val="28"/>
          <w:szCs w:val="28"/>
          <w:highlight w:val="none"/>
        </w:rPr>
        <w:t>若供应商拟提前终止合同，应至少提前90日向</w:t>
      </w:r>
      <w:r>
        <w:rPr>
          <w:rFonts w:hint="eastAsia" w:ascii="仿宋" w:hAnsi="仿宋" w:eastAsia="仿宋" w:cs="仿宋"/>
          <w:b w:val="0"/>
          <w:bCs w:val="0"/>
          <w:sz w:val="28"/>
          <w:szCs w:val="28"/>
          <w:highlight w:val="none"/>
          <w:lang w:eastAsia="zh-CN"/>
        </w:rPr>
        <w:t>比选人</w:t>
      </w:r>
      <w:r>
        <w:rPr>
          <w:rFonts w:hint="eastAsia" w:ascii="仿宋" w:hAnsi="仿宋" w:eastAsia="仿宋" w:cs="仿宋"/>
          <w:b w:val="0"/>
          <w:bCs w:val="0"/>
          <w:sz w:val="28"/>
          <w:szCs w:val="28"/>
          <w:highlight w:val="none"/>
        </w:rPr>
        <w:t>提交书面申请并陈述理由。如</w:t>
      </w:r>
      <w:r>
        <w:rPr>
          <w:rFonts w:hint="eastAsia" w:ascii="仿宋" w:hAnsi="仿宋" w:eastAsia="仿宋" w:cs="仿宋"/>
          <w:b w:val="0"/>
          <w:bCs w:val="0"/>
          <w:sz w:val="28"/>
          <w:szCs w:val="28"/>
          <w:highlight w:val="none"/>
          <w:lang w:eastAsia="zh-CN"/>
        </w:rPr>
        <w:t>比选人</w:t>
      </w:r>
      <w:r>
        <w:rPr>
          <w:rFonts w:hint="eastAsia" w:ascii="仿宋" w:hAnsi="仿宋" w:eastAsia="仿宋" w:cs="仿宋"/>
          <w:b w:val="0"/>
          <w:bCs w:val="0"/>
          <w:sz w:val="28"/>
          <w:szCs w:val="28"/>
          <w:highlight w:val="none"/>
        </w:rPr>
        <w:t>书面同意，双方应签署《合同解除协议》；如</w:t>
      </w:r>
      <w:r>
        <w:rPr>
          <w:rFonts w:hint="eastAsia" w:ascii="仿宋" w:hAnsi="仿宋" w:eastAsia="仿宋" w:cs="仿宋"/>
          <w:b w:val="0"/>
          <w:bCs w:val="0"/>
          <w:sz w:val="28"/>
          <w:szCs w:val="28"/>
          <w:highlight w:val="none"/>
          <w:lang w:eastAsia="zh-CN"/>
        </w:rPr>
        <w:t>比选人</w:t>
      </w:r>
      <w:r>
        <w:rPr>
          <w:rFonts w:hint="eastAsia" w:ascii="仿宋" w:hAnsi="仿宋" w:eastAsia="仿宋" w:cs="仿宋"/>
          <w:b w:val="0"/>
          <w:bCs w:val="0"/>
          <w:sz w:val="28"/>
          <w:szCs w:val="28"/>
          <w:highlight w:val="none"/>
        </w:rPr>
        <w:t>不同意或无正当理由，供应商仍坚持终止的，供应商应向</w:t>
      </w:r>
      <w:r>
        <w:rPr>
          <w:rFonts w:hint="eastAsia" w:ascii="仿宋" w:hAnsi="仿宋" w:eastAsia="仿宋" w:cs="仿宋"/>
          <w:b w:val="0"/>
          <w:bCs w:val="0"/>
          <w:sz w:val="28"/>
          <w:szCs w:val="28"/>
          <w:highlight w:val="none"/>
          <w:lang w:eastAsia="zh-CN"/>
        </w:rPr>
        <w:t>比选人</w:t>
      </w:r>
      <w:r>
        <w:rPr>
          <w:rFonts w:hint="eastAsia" w:ascii="仿宋" w:hAnsi="仿宋" w:eastAsia="仿宋" w:cs="仿宋"/>
          <w:b w:val="0"/>
          <w:bCs w:val="0"/>
          <w:sz w:val="28"/>
          <w:szCs w:val="28"/>
          <w:highlight w:val="none"/>
        </w:rPr>
        <w:t>支付违约金，金额为</w:t>
      </w:r>
      <w:r>
        <w:rPr>
          <w:rFonts w:hint="eastAsia" w:ascii="仿宋" w:hAnsi="仿宋" w:eastAsia="仿宋" w:cs="仿宋"/>
          <w:b w:val="0"/>
          <w:bCs w:val="0"/>
          <w:sz w:val="28"/>
          <w:szCs w:val="28"/>
          <w:highlight w:val="none"/>
          <w:lang w:val="en-US" w:eastAsia="zh-CN"/>
        </w:rPr>
        <w:t>本项目预算</w:t>
      </w:r>
      <w:r>
        <w:rPr>
          <w:rFonts w:hint="eastAsia" w:ascii="仿宋" w:hAnsi="仿宋" w:eastAsia="仿宋" w:cs="仿宋"/>
          <w:b w:val="0"/>
          <w:bCs w:val="0"/>
          <w:sz w:val="28"/>
          <w:szCs w:val="28"/>
          <w:highlight w:val="none"/>
        </w:rPr>
        <w:t>的30%。</w:t>
      </w:r>
    </w:p>
    <w:p w14:paraId="321ACE65">
      <w:pPr>
        <w:keepNext w:val="0"/>
        <w:keepLines w:val="0"/>
        <w:pageBreakBefore w:val="0"/>
        <w:widowControl w:val="0"/>
        <w:numPr>
          <w:ilvl w:val="0"/>
          <w:numId w:val="13"/>
        </w:numPr>
        <w:kinsoku/>
        <w:wordWrap/>
        <w:overflowPunct/>
        <w:topLinePunct w:val="0"/>
        <w:autoSpaceDE/>
        <w:autoSpaceDN/>
        <w:bidi w:val="0"/>
        <w:adjustRightInd/>
        <w:snapToGrid/>
        <w:ind w:left="0" w:leftChars="0" w:firstLine="560" w:firstLineChars="200"/>
        <w:textAlignment w:val="auto"/>
        <w:rPr>
          <w:rFonts w:hint="eastAsia" w:ascii="仿宋" w:hAnsi="仿宋" w:eastAsia="仿宋" w:cs="仿宋"/>
          <w:b w:val="0"/>
          <w:bCs w:val="0"/>
          <w:sz w:val="28"/>
          <w:szCs w:val="28"/>
          <w:highlight w:val="none"/>
        </w:rPr>
      </w:pPr>
      <w:r>
        <w:rPr>
          <w:rFonts w:hint="eastAsia" w:ascii="仿宋" w:hAnsi="仿宋" w:eastAsia="仿宋" w:cs="仿宋"/>
          <w:b w:val="0"/>
          <w:bCs w:val="0"/>
          <w:sz w:val="28"/>
          <w:szCs w:val="28"/>
          <w:highlight w:val="none"/>
        </w:rPr>
        <w:t>在本合同约定的服务期限届满前，若因任何原因导致合同提前终止，供应商均须无条件继续提供过渡期服务，直至比选人确定的新供应商正式进场接替为止。过渡期服务的标准、内容及质量要求应与原合同一致，且过渡期内的服务费用按原合同约定标准据实结算。若供应商违反过渡期服务义务，比选人有权从其未结款项中直接扣除因此造成的损失，并保留进一步追究其违约责任的权利。</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2000000000000000000"/>
    <w:charset w:val="86"/>
    <w:family w:val="auto"/>
    <w:pitch w:val="default"/>
    <w:sig w:usb0="A00002BF" w:usb1="38CF7CFA" w:usb2="00082016" w:usb3="00000000" w:csb0="00040001"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571BC3"/>
    <w:multiLevelType w:val="singleLevel"/>
    <w:tmpl w:val="8B571BC3"/>
    <w:lvl w:ilvl="0" w:tentative="0">
      <w:start w:val="1"/>
      <w:numFmt w:val="decimal"/>
      <w:suff w:val="space"/>
      <w:lvlText w:val="%1."/>
      <w:lvlJc w:val="left"/>
    </w:lvl>
  </w:abstractNum>
  <w:abstractNum w:abstractNumId="1">
    <w:nsid w:val="979528E4"/>
    <w:multiLevelType w:val="singleLevel"/>
    <w:tmpl w:val="979528E4"/>
    <w:lvl w:ilvl="0" w:tentative="0">
      <w:start w:val="1"/>
      <w:numFmt w:val="decimal"/>
      <w:suff w:val="space"/>
      <w:lvlText w:val="%1."/>
      <w:lvlJc w:val="left"/>
    </w:lvl>
  </w:abstractNum>
  <w:abstractNum w:abstractNumId="2">
    <w:nsid w:val="AE34DEBD"/>
    <w:multiLevelType w:val="singleLevel"/>
    <w:tmpl w:val="AE34DEBD"/>
    <w:lvl w:ilvl="0" w:tentative="0">
      <w:start w:val="1"/>
      <w:numFmt w:val="decimal"/>
      <w:suff w:val="nothing"/>
      <w:lvlText w:val="%1."/>
      <w:lvlJc w:val="left"/>
      <w:pPr>
        <w:ind w:left="425" w:hanging="425"/>
      </w:pPr>
      <w:rPr>
        <w:rFonts w:hint="default"/>
      </w:rPr>
    </w:lvl>
  </w:abstractNum>
  <w:abstractNum w:abstractNumId="3">
    <w:nsid w:val="C16C2BF0"/>
    <w:multiLevelType w:val="singleLevel"/>
    <w:tmpl w:val="C16C2BF0"/>
    <w:lvl w:ilvl="0" w:tentative="0">
      <w:start w:val="1"/>
      <w:numFmt w:val="decimal"/>
      <w:suff w:val="nothing"/>
      <w:lvlText w:val="%1."/>
      <w:lvlJc w:val="left"/>
      <w:pPr>
        <w:ind w:left="425" w:hanging="425"/>
      </w:pPr>
      <w:rPr>
        <w:rFonts w:hint="default"/>
      </w:rPr>
    </w:lvl>
  </w:abstractNum>
  <w:abstractNum w:abstractNumId="4">
    <w:nsid w:val="C6961CAA"/>
    <w:multiLevelType w:val="singleLevel"/>
    <w:tmpl w:val="C6961CAA"/>
    <w:lvl w:ilvl="0" w:tentative="0">
      <w:start w:val="1"/>
      <w:numFmt w:val="chineseCounting"/>
      <w:suff w:val="nothing"/>
      <w:lvlText w:val="%1、"/>
      <w:lvlJc w:val="left"/>
      <w:rPr>
        <w:rFonts w:hint="eastAsia"/>
      </w:rPr>
    </w:lvl>
  </w:abstractNum>
  <w:abstractNum w:abstractNumId="5">
    <w:nsid w:val="D5E2AEF4"/>
    <w:multiLevelType w:val="singleLevel"/>
    <w:tmpl w:val="D5E2AEF4"/>
    <w:lvl w:ilvl="0" w:tentative="0">
      <w:start w:val="1"/>
      <w:numFmt w:val="decimal"/>
      <w:suff w:val="nothing"/>
      <w:lvlText w:val="%1."/>
      <w:lvlJc w:val="left"/>
      <w:pPr>
        <w:ind w:left="425" w:hanging="425"/>
      </w:pPr>
      <w:rPr>
        <w:rFonts w:hint="default"/>
      </w:rPr>
    </w:lvl>
  </w:abstractNum>
  <w:abstractNum w:abstractNumId="6">
    <w:nsid w:val="DCFACA22"/>
    <w:multiLevelType w:val="singleLevel"/>
    <w:tmpl w:val="DCFACA22"/>
    <w:lvl w:ilvl="0" w:tentative="0">
      <w:start w:val="1"/>
      <w:numFmt w:val="decimal"/>
      <w:suff w:val="nothing"/>
      <w:lvlText w:val="(%1)"/>
      <w:lvlJc w:val="left"/>
      <w:pPr>
        <w:ind w:left="425" w:hanging="425"/>
      </w:pPr>
      <w:rPr>
        <w:rFonts w:hint="default"/>
      </w:rPr>
    </w:lvl>
  </w:abstractNum>
  <w:abstractNum w:abstractNumId="7">
    <w:nsid w:val="1DC4507F"/>
    <w:multiLevelType w:val="singleLevel"/>
    <w:tmpl w:val="1DC4507F"/>
    <w:lvl w:ilvl="0" w:tentative="0">
      <w:start w:val="1"/>
      <w:numFmt w:val="decimal"/>
      <w:suff w:val="nothing"/>
      <w:lvlText w:val="%1."/>
      <w:lvlJc w:val="left"/>
      <w:pPr>
        <w:ind w:left="425" w:hanging="425"/>
      </w:pPr>
      <w:rPr>
        <w:rFonts w:hint="default"/>
      </w:rPr>
    </w:lvl>
  </w:abstractNum>
  <w:abstractNum w:abstractNumId="8">
    <w:nsid w:val="3B2F0B27"/>
    <w:multiLevelType w:val="singleLevel"/>
    <w:tmpl w:val="3B2F0B27"/>
    <w:lvl w:ilvl="0" w:tentative="0">
      <w:start w:val="1"/>
      <w:numFmt w:val="decimal"/>
      <w:suff w:val="nothing"/>
      <w:lvlText w:val="%1."/>
      <w:lvlJc w:val="left"/>
      <w:pPr>
        <w:ind w:left="425" w:hanging="425"/>
      </w:pPr>
      <w:rPr>
        <w:rFonts w:hint="default"/>
      </w:rPr>
    </w:lvl>
  </w:abstractNum>
  <w:abstractNum w:abstractNumId="9">
    <w:nsid w:val="46037405"/>
    <w:multiLevelType w:val="singleLevel"/>
    <w:tmpl w:val="46037405"/>
    <w:lvl w:ilvl="0" w:tentative="0">
      <w:start w:val="10"/>
      <w:numFmt w:val="chineseCounting"/>
      <w:suff w:val="nothing"/>
      <w:lvlText w:val="%1、"/>
      <w:lvlJc w:val="left"/>
      <w:rPr>
        <w:rFonts w:hint="eastAsia"/>
      </w:rPr>
    </w:lvl>
  </w:abstractNum>
  <w:abstractNum w:abstractNumId="10">
    <w:nsid w:val="4A835E90"/>
    <w:multiLevelType w:val="singleLevel"/>
    <w:tmpl w:val="4A835E90"/>
    <w:lvl w:ilvl="0" w:tentative="0">
      <w:start w:val="1"/>
      <w:numFmt w:val="chineseCounting"/>
      <w:suff w:val="nothing"/>
      <w:lvlText w:val="（%1）"/>
      <w:lvlJc w:val="left"/>
      <w:pPr>
        <w:ind w:left="0" w:firstLine="420"/>
      </w:pPr>
      <w:rPr>
        <w:rFonts w:hint="eastAsia"/>
      </w:rPr>
    </w:lvl>
  </w:abstractNum>
  <w:abstractNum w:abstractNumId="11">
    <w:nsid w:val="52B0ED20"/>
    <w:multiLevelType w:val="singleLevel"/>
    <w:tmpl w:val="52B0ED20"/>
    <w:lvl w:ilvl="0" w:tentative="0">
      <w:start w:val="1"/>
      <w:numFmt w:val="decimal"/>
      <w:suff w:val="nothing"/>
      <w:lvlText w:val="%1."/>
      <w:lvlJc w:val="left"/>
      <w:pPr>
        <w:ind w:left="425" w:hanging="425"/>
      </w:pPr>
      <w:rPr>
        <w:rFonts w:hint="default"/>
      </w:rPr>
    </w:lvl>
  </w:abstractNum>
  <w:abstractNum w:abstractNumId="12">
    <w:nsid w:val="5BE13B7A"/>
    <w:multiLevelType w:val="singleLevel"/>
    <w:tmpl w:val="5BE13B7A"/>
    <w:lvl w:ilvl="0" w:tentative="0">
      <w:start w:val="1"/>
      <w:numFmt w:val="decimal"/>
      <w:suff w:val="nothing"/>
      <w:lvlText w:val="%1."/>
      <w:lvlJc w:val="left"/>
      <w:pPr>
        <w:ind w:left="425" w:hanging="425"/>
      </w:pPr>
      <w:rPr>
        <w:rFonts w:hint="default"/>
      </w:rPr>
    </w:lvl>
  </w:abstractNum>
  <w:num w:numId="1">
    <w:abstractNumId w:val="4"/>
  </w:num>
  <w:num w:numId="2">
    <w:abstractNumId w:val="11"/>
  </w:num>
  <w:num w:numId="3">
    <w:abstractNumId w:val="10"/>
  </w:num>
  <w:num w:numId="4">
    <w:abstractNumId w:val="0"/>
  </w:num>
  <w:num w:numId="5">
    <w:abstractNumId w:val="2"/>
  </w:num>
  <w:num w:numId="6">
    <w:abstractNumId w:val="5"/>
  </w:num>
  <w:num w:numId="7">
    <w:abstractNumId w:val="1"/>
  </w:num>
  <w:num w:numId="8">
    <w:abstractNumId w:val="8"/>
  </w:num>
  <w:num w:numId="9">
    <w:abstractNumId w:val="7"/>
  </w:num>
  <w:num w:numId="10">
    <w:abstractNumId w:val="12"/>
  </w:num>
  <w:num w:numId="11">
    <w:abstractNumId w:val="9"/>
  </w:num>
  <w:num w:numId="12">
    <w:abstractNumId w:val="3"/>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7F22B04"/>
    <w:rsid w:val="0C2678A5"/>
    <w:rsid w:val="1FAD6776"/>
    <w:rsid w:val="2AFD35C4"/>
    <w:rsid w:val="41FF5601"/>
    <w:rsid w:val="4CDA0DE5"/>
    <w:rsid w:val="50CB5933"/>
    <w:rsid w:val="593B6B9C"/>
    <w:rsid w:val="5FCC41BA"/>
    <w:rsid w:val="62EC565A"/>
    <w:rsid w:val="64407E57"/>
    <w:rsid w:val="6B3B40D7"/>
    <w:rsid w:val="72E563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240" w:lineRule="auto"/>
      <w:jc w:val="center"/>
      <w:outlineLvl w:val="0"/>
    </w:pPr>
    <w:rPr>
      <w:rFonts w:eastAsia="方正小标宋_GBK" w:asciiTheme="minorAscii" w:hAnsiTheme="minorAscii"/>
      <w:kern w:val="44"/>
      <w:sz w:val="44"/>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rPr>
      <w:sz w:val="24"/>
    </w:rPr>
  </w:style>
  <w:style w:type="character" w:customStyle="1" w:styleId="6">
    <w:name w:val="font11"/>
    <w:basedOn w:val="5"/>
    <w:qFormat/>
    <w:uiPriority w:val="0"/>
    <w:rPr>
      <w:rFonts w:hint="eastAsia" w:ascii="等线" w:hAnsi="等线" w:eastAsia="等线" w:cs="等线"/>
      <w:b/>
      <w:bCs/>
      <w:color w:val="000000"/>
      <w:sz w:val="28"/>
      <w:szCs w:val="28"/>
      <w:u w:val="none"/>
    </w:rPr>
  </w:style>
  <w:style w:type="character" w:customStyle="1" w:styleId="7">
    <w:name w:val="font21"/>
    <w:basedOn w:val="5"/>
    <w:qFormat/>
    <w:uiPriority w:val="0"/>
    <w:rPr>
      <w:rFonts w:hint="eastAsia" w:ascii="等线" w:hAnsi="等线" w:eastAsia="等线" w:cs="等线"/>
      <w:b/>
      <w:bCs/>
      <w:color w:val="000000"/>
      <w:sz w:val="28"/>
      <w:szCs w:val="28"/>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0</Words>
  <Characters>0</Characters>
  <Lines>0</Lines>
  <Paragraphs>0</Paragraphs>
  <TotalTime>80</TotalTime>
  <ScaleCrop>false</ScaleCrop>
  <LinksUpToDate>false</LinksUpToDate>
  <CharactersWithSpaces>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2026-06-22T02:17:00Z</dcterms:created>
  <dc:creator>A</dc:creator>
  <cp:lastModifiedBy>A</cp:lastModifiedBy>
  <cp:lastPrinted>2026-09-08T06:08:00Z</cp:lastPrinted>
  <dcterms:modified xsi:type="dcterms:W3CDTF">2026-09-09T08:41:05Z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ED32F467CA7A4FE287CBDAE79B639C67_12</vt:lpwstr>
  </property>
  <property fmtid="{D5CDD505-2E9C-101B-9397-08002B2CF9AE}" pid="4" name="KSOTemplateDocerSaveRecord">
    <vt:lpwstr>eyJoZGlkIjoiOTlmOTAxMTU4Yjg2YWNjMWQyYjYxYjQyMTMzNGIwMjUiLCJ1c2VySWQiOiIyMzczMjQwMjIifQ==</vt:lpwstr>
  </property>
</Properties>
</file>